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DB" w:rsidRPr="001C6641" w:rsidRDefault="003B5CDB" w:rsidP="003B5CDB">
      <w:pPr>
        <w:widowControl/>
        <w:spacing w:line="360" w:lineRule="auto"/>
        <w:jc w:val="center"/>
        <w:rPr>
          <w:rFonts w:ascii="宋体" w:eastAsia="宋体" w:hAnsi="宋体" w:cs="宋体" w:hint="eastAsia"/>
          <w:b/>
          <w:color w:val="3D3D3D"/>
          <w:kern w:val="0"/>
          <w:sz w:val="32"/>
          <w:szCs w:val="32"/>
          <w:bdr w:val="none" w:sz="0" w:space="0" w:color="auto" w:frame="1"/>
        </w:rPr>
      </w:pPr>
      <w:r w:rsidRPr="001C6641">
        <w:rPr>
          <w:rFonts w:ascii="宋体" w:eastAsia="宋体" w:hAnsi="宋体" w:cs="宋体" w:hint="eastAsia"/>
          <w:b/>
          <w:color w:val="3D3D3D"/>
          <w:kern w:val="0"/>
          <w:sz w:val="32"/>
          <w:szCs w:val="32"/>
          <w:bdr w:val="none" w:sz="0" w:space="0" w:color="auto" w:frame="1"/>
        </w:rPr>
        <w:t>质检总局特种设备局关于迅达（中国）电梯有限公司主动召回部分电梯制动器电磁铁的通知（质检</w:t>
      </w:r>
      <w:proofErr w:type="gramStart"/>
      <w:r w:rsidRPr="001C6641">
        <w:rPr>
          <w:rFonts w:ascii="宋体" w:eastAsia="宋体" w:hAnsi="宋体" w:cs="宋体" w:hint="eastAsia"/>
          <w:b/>
          <w:color w:val="3D3D3D"/>
          <w:kern w:val="0"/>
          <w:sz w:val="32"/>
          <w:szCs w:val="32"/>
          <w:bdr w:val="none" w:sz="0" w:space="0" w:color="auto" w:frame="1"/>
        </w:rPr>
        <w:t>特</w:t>
      </w:r>
      <w:proofErr w:type="gramEnd"/>
      <w:r w:rsidRPr="001C6641">
        <w:rPr>
          <w:rFonts w:ascii="宋体" w:eastAsia="宋体" w:hAnsi="宋体" w:cs="宋体" w:hint="eastAsia"/>
          <w:b/>
          <w:color w:val="3D3D3D"/>
          <w:kern w:val="0"/>
          <w:sz w:val="32"/>
          <w:szCs w:val="32"/>
          <w:bdr w:val="none" w:sz="0" w:space="0" w:color="auto" w:frame="1"/>
        </w:rPr>
        <w:t>函〔2017〕19 号）</w:t>
      </w:r>
    </w:p>
    <w:p w:rsidR="008A70F8" w:rsidRPr="001C6641" w:rsidRDefault="008A70F8" w:rsidP="003B5CDB">
      <w:pPr>
        <w:widowControl/>
        <w:wordWrap w:val="0"/>
        <w:spacing w:line="360" w:lineRule="auto"/>
        <w:jc w:val="left"/>
        <w:rPr>
          <w:rFonts w:ascii="宋体" w:eastAsia="宋体" w:hAnsi="宋体" w:cs="宋体" w:hint="eastAsia"/>
          <w:color w:val="3D3D3D"/>
          <w:kern w:val="0"/>
          <w:sz w:val="32"/>
          <w:szCs w:val="32"/>
          <w:bdr w:val="none" w:sz="0" w:space="0" w:color="auto" w:frame="1"/>
        </w:rPr>
      </w:pPr>
    </w:p>
    <w:p w:rsidR="003B5CDB" w:rsidRPr="003B5CDB" w:rsidRDefault="003B5CDB" w:rsidP="003B5CDB">
      <w:pPr>
        <w:widowControl/>
        <w:wordWrap w:val="0"/>
        <w:spacing w:line="360" w:lineRule="auto"/>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各省、自治区、直辖市质量技术监督局（市场监督管理部门），各有关单位：</w:t>
      </w:r>
    </w:p>
    <w:p w:rsidR="003B5CDB" w:rsidRPr="003B5CDB" w:rsidRDefault="003B5CDB" w:rsidP="003B5CDB">
      <w:pPr>
        <w:widowControl/>
        <w:wordWrap w:val="0"/>
        <w:spacing w:line="360" w:lineRule="auto"/>
        <w:ind w:firstLine="48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近日，迅达（中国）电梯有</w:t>
      </w:r>
      <w:bookmarkStart w:id="0" w:name="_GoBack"/>
      <w:bookmarkEnd w:id="0"/>
      <w:r w:rsidRPr="003B5CDB">
        <w:rPr>
          <w:rFonts w:ascii="宋体" w:eastAsia="宋体" w:hAnsi="宋体" w:cs="宋体" w:hint="eastAsia"/>
          <w:color w:val="3D3D3D"/>
          <w:kern w:val="0"/>
          <w:sz w:val="30"/>
          <w:szCs w:val="30"/>
          <w:bdr w:val="none" w:sz="0" w:space="0" w:color="auto" w:frame="1"/>
        </w:rPr>
        <w:t>限公司（以下简称“迅达公司”）向我局提出申请报告，计划对其生产的</w:t>
      </w:r>
      <w:r w:rsidRPr="003B5CDB">
        <w:rPr>
          <w:rFonts w:ascii="inherit" w:eastAsia="宋体" w:hAnsi="inherit" w:cs="宋体"/>
          <w:color w:val="3D3D3D"/>
          <w:kern w:val="0"/>
          <w:sz w:val="30"/>
          <w:szCs w:val="30"/>
          <w:bdr w:val="none" w:sz="0" w:space="0" w:color="auto" w:frame="1"/>
        </w:rPr>
        <w:t>300PR</w:t>
      </w:r>
      <w:r w:rsidRPr="003B5CDB">
        <w:rPr>
          <w:rFonts w:ascii="宋体" w:eastAsia="宋体" w:hAnsi="宋体" w:cs="宋体" w:hint="eastAsia"/>
          <w:color w:val="3D3D3D"/>
          <w:kern w:val="0"/>
          <w:sz w:val="30"/>
          <w:szCs w:val="30"/>
          <w:bdr w:val="none" w:sz="0" w:space="0" w:color="auto" w:frame="1"/>
        </w:rPr>
        <w:t>型号电梯上</w:t>
      </w:r>
      <w:r w:rsidRPr="003B5CDB">
        <w:rPr>
          <w:rFonts w:ascii="inherit" w:eastAsia="宋体" w:hAnsi="inherit" w:cs="宋体"/>
          <w:color w:val="3D3D3D"/>
          <w:kern w:val="0"/>
          <w:sz w:val="30"/>
          <w:szCs w:val="30"/>
          <w:bdr w:val="none" w:sz="0" w:space="0" w:color="auto" w:frame="1"/>
        </w:rPr>
        <w:t>WYJ250/WTYF250</w:t>
      </w:r>
      <w:r w:rsidRPr="003B5CDB">
        <w:rPr>
          <w:rFonts w:ascii="宋体" w:eastAsia="宋体" w:hAnsi="宋体" w:cs="宋体" w:hint="eastAsia"/>
          <w:color w:val="3D3D3D"/>
          <w:kern w:val="0"/>
          <w:sz w:val="30"/>
          <w:szCs w:val="30"/>
          <w:bdr w:val="none" w:sz="0" w:space="0" w:color="auto" w:frame="1"/>
        </w:rPr>
        <w:t>型曳引机采用的</w:t>
      </w:r>
      <w:r w:rsidRPr="003B5CDB">
        <w:rPr>
          <w:rFonts w:ascii="inherit" w:eastAsia="宋体" w:hAnsi="inherit" w:cs="宋体"/>
          <w:color w:val="3D3D3D"/>
          <w:kern w:val="0"/>
          <w:sz w:val="30"/>
          <w:szCs w:val="30"/>
          <w:bdr w:val="none" w:sz="0" w:space="0" w:color="auto" w:frame="1"/>
        </w:rPr>
        <w:t>DZS165/DZS200</w:t>
      </w:r>
      <w:r w:rsidRPr="003B5CDB">
        <w:rPr>
          <w:rFonts w:ascii="宋体" w:eastAsia="宋体" w:hAnsi="宋体" w:cs="宋体" w:hint="eastAsia"/>
          <w:color w:val="3D3D3D"/>
          <w:kern w:val="0"/>
          <w:sz w:val="30"/>
          <w:szCs w:val="30"/>
          <w:bdr w:val="none" w:sz="0" w:space="0" w:color="auto" w:frame="1"/>
        </w:rPr>
        <w:t>型双铁芯制动器电磁铁进行主动召回。</w:t>
      </w:r>
    </w:p>
    <w:p w:rsidR="003B5CDB" w:rsidRPr="003B5CDB" w:rsidRDefault="003B5CDB" w:rsidP="003B5CDB">
      <w:pPr>
        <w:widowControl/>
        <w:wordWrap w:val="0"/>
        <w:spacing w:line="360" w:lineRule="auto"/>
        <w:ind w:firstLine="48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鉴于之前发生的三起</w:t>
      </w:r>
      <w:r w:rsidRPr="003B5CDB">
        <w:rPr>
          <w:rFonts w:ascii="inherit" w:eastAsia="宋体" w:hAnsi="inherit" w:cs="宋体"/>
          <w:color w:val="3D3D3D"/>
          <w:kern w:val="0"/>
          <w:sz w:val="30"/>
          <w:szCs w:val="30"/>
          <w:bdr w:val="none" w:sz="0" w:space="0" w:color="auto" w:frame="1"/>
        </w:rPr>
        <w:t>300PR</w:t>
      </w:r>
      <w:r w:rsidRPr="003B5CDB">
        <w:rPr>
          <w:rFonts w:ascii="宋体" w:eastAsia="宋体" w:hAnsi="宋体" w:cs="宋体" w:hint="eastAsia"/>
          <w:color w:val="3D3D3D"/>
          <w:kern w:val="0"/>
          <w:sz w:val="30"/>
          <w:szCs w:val="30"/>
          <w:bdr w:val="none" w:sz="0" w:space="0" w:color="auto" w:frame="1"/>
        </w:rPr>
        <w:t>电梯轿厢冲顶事故，迅达公司和相关技术机构试验发现，</w:t>
      </w:r>
      <w:r w:rsidRPr="003B5CDB">
        <w:rPr>
          <w:rFonts w:ascii="inherit" w:eastAsia="宋体" w:hAnsi="inherit" w:cs="宋体"/>
          <w:color w:val="3D3D3D"/>
          <w:kern w:val="0"/>
          <w:sz w:val="30"/>
          <w:szCs w:val="30"/>
          <w:bdr w:val="none" w:sz="0" w:space="0" w:color="auto" w:frame="1"/>
        </w:rPr>
        <w:t>DZS165/DZS200</w:t>
      </w:r>
      <w:r w:rsidRPr="003B5CDB">
        <w:rPr>
          <w:rFonts w:ascii="宋体" w:eastAsia="宋体" w:hAnsi="宋体" w:cs="宋体" w:hint="eastAsia"/>
          <w:color w:val="3D3D3D"/>
          <w:kern w:val="0"/>
          <w:sz w:val="30"/>
          <w:szCs w:val="30"/>
          <w:bdr w:val="none" w:sz="0" w:space="0" w:color="auto" w:frame="1"/>
        </w:rPr>
        <w:t>型制动器电磁铁动作</w:t>
      </w:r>
      <w:r w:rsidRPr="003B5CDB">
        <w:rPr>
          <w:rFonts w:ascii="inherit" w:eastAsia="宋体" w:hAnsi="inherit" w:cs="宋体"/>
          <w:color w:val="3D3D3D"/>
          <w:kern w:val="0"/>
          <w:sz w:val="30"/>
          <w:szCs w:val="30"/>
          <w:bdr w:val="none" w:sz="0" w:space="0" w:color="auto" w:frame="1"/>
        </w:rPr>
        <w:t>50</w:t>
      </w:r>
      <w:r w:rsidRPr="003B5CDB">
        <w:rPr>
          <w:rFonts w:ascii="宋体" w:eastAsia="宋体" w:hAnsi="宋体" w:cs="宋体" w:hint="eastAsia"/>
          <w:color w:val="3D3D3D"/>
          <w:kern w:val="0"/>
          <w:sz w:val="30"/>
          <w:szCs w:val="30"/>
          <w:bdr w:val="none" w:sz="0" w:space="0" w:color="auto" w:frame="1"/>
        </w:rPr>
        <w:t>万次至</w:t>
      </w:r>
      <w:r w:rsidRPr="003B5CDB">
        <w:rPr>
          <w:rFonts w:ascii="inherit" w:eastAsia="宋体" w:hAnsi="inherit" w:cs="宋体"/>
          <w:color w:val="3D3D3D"/>
          <w:kern w:val="0"/>
          <w:sz w:val="30"/>
          <w:szCs w:val="30"/>
          <w:bdr w:val="none" w:sz="0" w:space="0" w:color="auto" w:frame="1"/>
        </w:rPr>
        <w:t>150</w:t>
      </w:r>
      <w:r w:rsidRPr="003B5CDB">
        <w:rPr>
          <w:rFonts w:ascii="宋体" w:eastAsia="宋体" w:hAnsi="宋体" w:cs="宋体" w:hint="eastAsia"/>
          <w:color w:val="3D3D3D"/>
          <w:kern w:val="0"/>
          <w:sz w:val="30"/>
          <w:szCs w:val="30"/>
          <w:bdr w:val="none" w:sz="0" w:space="0" w:color="auto" w:frame="1"/>
        </w:rPr>
        <w:t>万次期间，存在柱塞被内部油泥阻滞的风险；当制动器电磁铁动作约</w:t>
      </w:r>
      <w:r w:rsidRPr="003B5CDB">
        <w:rPr>
          <w:rFonts w:ascii="inherit" w:eastAsia="宋体" w:hAnsi="inherit" w:cs="宋体"/>
          <w:color w:val="3D3D3D"/>
          <w:kern w:val="0"/>
          <w:sz w:val="30"/>
          <w:szCs w:val="30"/>
          <w:bdr w:val="none" w:sz="0" w:space="0" w:color="auto" w:frame="1"/>
        </w:rPr>
        <w:t>200</w:t>
      </w:r>
      <w:r w:rsidRPr="003B5CDB">
        <w:rPr>
          <w:rFonts w:ascii="宋体" w:eastAsia="宋体" w:hAnsi="宋体" w:cs="宋体" w:hint="eastAsia"/>
          <w:color w:val="3D3D3D"/>
          <w:kern w:val="0"/>
          <w:sz w:val="30"/>
          <w:szCs w:val="30"/>
          <w:bdr w:val="none" w:sz="0" w:space="0" w:color="auto" w:frame="1"/>
        </w:rPr>
        <w:t>万次时，其柱塞轴杆会因磨损而出现明显台阶，使柱塞冲程受限，存在制动器不能正确制动的风险；该制动器电磁铁对</w:t>
      </w:r>
      <w:proofErr w:type="gramStart"/>
      <w:r w:rsidRPr="003B5CDB">
        <w:rPr>
          <w:rFonts w:ascii="宋体" w:eastAsia="宋体" w:hAnsi="宋体" w:cs="宋体" w:hint="eastAsia"/>
          <w:color w:val="3D3D3D"/>
          <w:kern w:val="0"/>
          <w:sz w:val="30"/>
          <w:szCs w:val="30"/>
          <w:bdr w:val="none" w:sz="0" w:space="0" w:color="auto" w:frame="1"/>
        </w:rPr>
        <w:t>维保要求</w:t>
      </w:r>
      <w:proofErr w:type="gramEnd"/>
      <w:r w:rsidRPr="003B5CDB">
        <w:rPr>
          <w:rFonts w:ascii="宋体" w:eastAsia="宋体" w:hAnsi="宋体" w:cs="宋体" w:hint="eastAsia"/>
          <w:color w:val="3D3D3D"/>
          <w:kern w:val="0"/>
          <w:sz w:val="30"/>
          <w:szCs w:val="30"/>
          <w:bdr w:val="none" w:sz="0" w:space="0" w:color="auto" w:frame="1"/>
        </w:rPr>
        <w:t>较高，如果维保单位不能按照技术要求严格进行维护保养，可能造成严重事故。</w:t>
      </w:r>
    </w:p>
    <w:p w:rsidR="003B5CDB" w:rsidRPr="003B5CDB" w:rsidRDefault="003B5CDB" w:rsidP="003B5CDB">
      <w:pPr>
        <w:widowControl/>
        <w:wordWrap w:val="0"/>
        <w:spacing w:line="360" w:lineRule="auto"/>
        <w:ind w:firstLine="48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为防范此类风险，迅达公司计划派技术人员将</w:t>
      </w:r>
      <w:r w:rsidRPr="003B5CDB">
        <w:rPr>
          <w:rFonts w:ascii="inherit" w:eastAsia="宋体" w:hAnsi="inherit" w:cs="宋体"/>
          <w:color w:val="3D3D3D"/>
          <w:kern w:val="0"/>
          <w:sz w:val="30"/>
          <w:szCs w:val="30"/>
          <w:bdr w:val="none" w:sz="0" w:space="0" w:color="auto" w:frame="1"/>
        </w:rPr>
        <w:t>300PR</w:t>
      </w:r>
      <w:r w:rsidRPr="003B5CDB">
        <w:rPr>
          <w:rFonts w:ascii="宋体" w:eastAsia="宋体" w:hAnsi="宋体" w:cs="宋体" w:hint="eastAsia"/>
          <w:color w:val="3D3D3D"/>
          <w:kern w:val="0"/>
          <w:sz w:val="30"/>
          <w:szCs w:val="30"/>
          <w:bdr w:val="none" w:sz="0" w:space="0" w:color="auto" w:frame="1"/>
        </w:rPr>
        <w:t>电梯中使用的</w:t>
      </w:r>
      <w:r w:rsidRPr="003B5CDB">
        <w:rPr>
          <w:rFonts w:ascii="inherit" w:eastAsia="宋体" w:hAnsi="inherit" w:cs="宋体"/>
          <w:color w:val="3D3D3D"/>
          <w:kern w:val="0"/>
          <w:sz w:val="30"/>
          <w:szCs w:val="30"/>
          <w:bdr w:val="none" w:sz="0" w:space="0" w:color="auto" w:frame="1"/>
        </w:rPr>
        <w:t>DZS165/DZS200</w:t>
      </w:r>
      <w:r w:rsidRPr="003B5CDB">
        <w:rPr>
          <w:rFonts w:ascii="宋体" w:eastAsia="宋体" w:hAnsi="宋体" w:cs="宋体" w:hint="eastAsia"/>
          <w:color w:val="3D3D3D"/>
          <w:kern w:val="0"/>
          <w:sz w:val="30"/>
          <w:szCs w:val="30"/>
          <w:bdr w:val="none" w:sz="0" w:space="0" w:color="auto" w:frame="1"/>
        </w:rPr>
        <w:t>型电磁铁免费更换为同尺寸的</w:t>
      </w:r>
      <w:r w:rsidRPr="003B5CDB">
        <w:rPr>
          <w:rFonts w:ascii="inherit" w:eastAsia="宋体" w:hAnsi="inherit" w:cs="宋体"/>
          <w:color w:val="3D3D3D"/>
          <w:kern w:val="0"/>
          <w:sz w:val="30"/>
          <w:szCs w:val="30"/>
          <w:bdr w:val="none" w:sz="0" w:space="0" w:color="auto" w:frame="1"/>
        </w:rPr>
        <w:t>LED1650008</w:t>
      </w:r>
      <w:r w:rsidRPr="003B5CDB">
        <w:rPr>
          <w:rFonts w:ascii="宋体" w:eastAsia="宋体" w:hAnsi="宋体" w:cs="宋体" w:hint="eastAsia"/>
          <w:color w:val="3D3D3D"/>
          <w:kern w:val="0"/>
          <w:sz w:val="30"/>
          <w:szCs w:val="30"/>
          <w:bdr w:val="none" w:sz="0" w:space="0" w:color="auto" w:frame="1"/>
        </w:rPr>
        <w:t>型电磁铁；同时，迅达公司在其公司官方网站提供</w:t>
      </w:r>
      <w:r w:rsidRPr="003B5CDB">
        <w:rPr>
          <w:rFonts w:ascii="inherit" w:eastAsia="宋体" w:hAnsi="inherit" w:cs="宋体"/>
          <w:color w:val="3D3D3D"/>
          <w:kern w:val="0"/>
          <w:sz w:val="30"/>
          <w:szCs w:val="30"/>
          <w:bdr w:val="none" w:sz="0" w:space="0" w:color="auto" w:frame="1"/>
        </w:rPr>
        <w:t>LED1650008</w:t>
      </w:r>
      <w:r w:rsidRPr="003B5CDB">
        <w:rPr>
          <w:rFonts w:ascii="宋体" w:eastAsia="宋体" w:hAnsi="宋体" w:cs="宋体" w:hint="eastAsia"/>
          <w:color w:val="3D3D3D"/>
          <w:kern w:val="0"/>
          <w:sz w:val="30"/>
          <w:szCs w:val="30"/>
          <w:bdr w:val="none" w:sz="0" w:space="0" w:color="auto" w:frame="1"/>
        </w:rPr>
        <w:t>型电磁铁安全检查保养技术资料的下载，并为</w:t>
      </w:r>
      <w:proofErr w:type="gramStart"/>
      <w:r w:rsidRPr="003B5CDB">
        <w:rPr>
          <w:rFonts w:ascii="宋体" w:eastAsia="宋体" w:hAnsi="宋体" w:cs="宋体" w:hint="eastAsia"/>
          <w:color w:val="3D3D3D"/>
          <w:kern w:val="0"/>
          <w:sz w:val="30"/>
          <w:szCs w:val="30"/>
          <w:bdr w:val="none" w:sz="0" w:space="0" w:color="auto" w:frame="1"/>
        </w:rPr>
        <w:t>所有维保此</w:t>
      </w:r>
      <w:proofErr w:type="gramEnd"/>
      <w:r w:rsidRPr="003B5CDB">
        <w:rPr>
          <w:rFonts w:ascii="宋体" w:eastAsia="宋体" w:hAnsi="宋体" w:cs="宋体" w:hint="eastAsia"/>
          <w:color w:val="3D3D3D"/>
          <w:kern w:val="0"/>
          <w:sz w:val="30"/>
          <w:szCs w:val="30"/>
          <w:bdr w:val="none" w:sz="0" w:space="0" w:color="auto" w:frame="1"/>
        </w:rPr>
        <w:t>型号电梯的第三</w:t>
      </w:r>
      <w:proofErr w:type="gramStart"/>
      <w:r w:rsidRPr="003B5CDB">
        <w:rPr>
          <w:rFonts w:ascii="宋体" w:eastAsia="宋体" w:hAnsi="宋体" w:cs="宋体" w:hint="eastAsia"/>
          <w:color w:val="3D3D3D"/>
          <w:kern w:val="0"/>
          <w:sz w:val="30"/>
          <w:szCs w:val="30"/>
          <w:bdr w:val="none" w:sz="0" w:space="0" w:color="auto" w:frame="1"/>
        </w:rPr>
        <w:t>方维保公司</w:t>
      </w:r>
      <w:proofErr w:type="gramEnd"/>
      <w:r w:rsidRPr="003B5CDB">
        <w:rPr>
          <w:rFonts w:ascii="宋体" w:eastAsia="宋体" w:hAnsi="宋体" w:cs="宋体" w:hint="eastAsia"/>
          <w:color w:val="3D3D3D"/>
          <w:kern w:val="0"/>
          <w:sz w:val="30"/>
          <w:szCs w:val="30"/>
          <w:bdr w:val="none" w:sz="0" w:space="0" w:color="auto" w:frame="1"/>
        </w:rPr>
        <w:t>提供相应的技术培训。</w:t>
      </w:r>
    </w:p>
    <w:p w:rsidR="003B5CDB" w:rsidRPr="003B5CDB" w:rsidRDefault="003B5CDB" w:rsidP="003B5CDB">
      <w:pPr>
        <w:widowControl/>
        <w:wordWrap w:val="0"/>
        <w:spacing w:line="360" w:lineRule="auto"/>
        <w:ind w:firstLine="48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为做好此项工作，有关要求通知如下：</w:t>
      </w:r>
    </w:p>
    <w:p w:rsidR="003B5CDB" w:rsidRPr="003B5CDB" w:rsidRDefault="003B5CDB" w:rsidP="003B5CDB">
      <w:pPr>
        <w:widowControl/>
        <w:wordWrap w:val="0"/>
        <w:spacing w:line="360" w:lineRule="auto"/>
        <w:ind w:firstLine="60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lastRenderedPageBreak/>
        <w:t>一、迅达公司要全力做好现场更换和后续跟踪指导工作</w:t>
      </w:r>
    </w:p>
    <w:p w:rsidR="003B5CDB" w:rsidRPr="003B5CDB" w:rsidRDefault="003B5CDB" w:rsidP="003B5CDB">
      <w:pPr>
        <w:widowControl/>
        <w:wordWrap w:val="0"/>
        <w:spacing w:line="360" w:lineRule="auto"/>
        <w:ind w:firstLine="48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迅达公司要及时向相关省级质监部门提交该地区主动召回的具体清单和实施方案（迅达公司提供的设备数量清单见附件），按照计划及时更换制动器电磁铁并自检测试，确保安全使用；同时对相关维保人员进行培训和指导，确保新更换的制动器电磁铁得到正确的检查维护保养。更换工作完成后，迅达公司要与电梯使用、维保单</w:t>
      </w:r>
      <w:proofErr w:type="gramStart"/>
      <w:r w:rsidRPr="003B5CDB">
        <w:rPr>
          <w:rFonts w:ascii="宋体" w:eastAsia="宋体" w:hAnsi="宋体" w:cs="宋体" w:hint="eastAsia"/>
          <w:color w:val="3D3D3D"/>
          <w:kern w:val="0"/>
          <w:sz w:val="30"/>
          <w:szCs w:val="30"/>
          <w:bdr w:val="none" w:sz="0" w:space="0" w:color="auto" w:frame="1"/>
        </w:rPr>
        <w:t>位做好</w:t>
      </w:r>
      <w:proofErr w:type="gramEnd"/>
      <w:r w:rsidRPr="003B5CDB">
        <w:rPr>
          <w:rFonts w:ascii="宋体" w:eastAsia="宋体" w:hAnsi="宋体" w:cs="宋体" w:hint="eastAsia"/>
          <w:color w:val="3D3D3D"/>
          <w:kern w:val="0"/>
          <w:sz w:val="30"/>
          <w:szCs w:val="30"/>
          <w:bdr w:val="none" w:sz="0" w:space="0" w:color="auto" w:frame="1"/>
        </w:rPr>
        <w:t>交接工作，并形成工作总结上报各相关省级质监部门。</w:t>
      </w:r>
    </w:p>
    <w:p w:rsidR="003B5CDB" w:rsidRPr="003B5CDB" w:rsidRDefault="003B5CDB" w:rsidP="003B5CDB">
      <w:pPr>
        <w:widowControl/>
        <w:wordWrap w:val="0"/>
        <w:spacing w:line="360" w:lineRule="auto"/>
        <w:ind w:firstLine="60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二、相关电梯使用、维保单位要积极配合现场更换工作</w:t>
      </w:r>
    </w:p>
    <w:p w:rsidR="003B5CDB" w:rsidRPr="003B5CDB" w:rsidRDefault="003B5CDB" w:rsidP="003B5CDB">
      <w:pPr>
        <w:widowControl/>
        <w:wordWrap w:val="0"/>
        <w:spacing w:line="360" w:lineRule="auto"/>
        <w:ind w:firstLine="48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本次更换工作涉及范围广、数量大，为减少</w:t>
      </w:r>
      <w:proofErr w:type="gramStart"/>
      <w:r w:rsidRPr="003B5CDB">
        <w:rPr>
          <w:rFonts w:ascii="宋体" w:eastAsia="宋体" w:hAnsi="宋体" w:cs="宋体" w:hint="eastAsia"/>
          <w:color w:val="3D3D3D"/>
          <w:kern w:val="0"/>
          <w:sz w:val="30"/>
          <w:szCs w:val="30"/>
          <w:bdr w:val="none" w:sz="0" w:space="0" w:color="auto" w:frame="1"/>
        </w:rPr>
        <w:t>停梯给用户</w:t>
      </w:r>
      <w:proofErr w:type="gramEnd"/>
      <w:r w:rsidRPr="003B5CDB">
        <w:rPr>
          <w:rFonts w:ascii="宋体" w:eastAsia="宋体" w:hAnsi="宋体" w:cs="宋体" w:hint="eastAsia"/>
          <w:color w:val="3D3D3D"/>
          <w:kern w:val="0"/>
          <w:sz w:val="30"/>
          <w:szCs w:val="30"/>
          <w:bdr w:val="none" w:sz="0" w:space="0" w:color="auto" w:frame="1"/>
        </w:rPr>
        <w:t>带来不便，相关电梯使用单位要安排合适时间给予现场更换和测试工作，其维保单位要在现场予以积极配合，并积极学习相关安全检查保养技术要求，做好后续维护保养工作。</w:t>
      </w:r>
    </w:p>
    <w:p w:rsidR="003B5CDB" w:rsidRPr="003B5CDB" w:rsidRDefault="003B5CDB" w:rsidP="003B5CDB">
      <w:pPr>
        <w:widowControl/>
        <w:wordWrap w:val="0"/>
        <w:spacing w:line="360" w:lineRule="auto"/>
        <w:ind w:firstLine="60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三、相关质监部门要做好督促检查工作</w:t>
      </w:r>
    </w:p>
    <w:p w:rsidR="003B5CDB" w:rsidRPr="003B5CDB" w:rsidRDefault="003B5CDB" w:rsidP="003B5CDB">
      <w:pPr>
        <w:widowControl/>
        <w:wordWrap w:val="0"/>
        <w:spacing w:line="360" w:lineRule="auto"/>
        <w:ind w:firstLine="48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相关质监部门根据设备使用登记和检验等信息，协助迅达公司确定需要更换电磁铁的电梯使用地点，督促电梯使用、维保单</w:t>
      </w:r>
      <w:proofErr w:type="gramStart"/>
      <w:r w:rsidRPr="003B5CDB">
        <w:rPr>
          <w:rFonts w:ascii="宋体" w:eastAsia="宋体" w:hAnsi="宋体" w:cs="宋体" w:hint="eastAsia"/>
          <w:color w:val="3D3D3D"/>
          <w:kern w:val="0"/>
          <w:sz w:val="30"/>
          <w:szCs w:val="30"/>
          <w:bdr w:val="none" w:sz="0" w:space="0" w:color="auto" w:frame="1"/>
        </w:rPr>
        <w:t>位配合</w:t>
      </w:r>
      <w:proofErr w:type="gramEnd"/>
      <w:r w:rsidRPr="003B5CDB">
        <w:rPr>
          <w:rFonts w:ascii="宋体" w:eastAsia="宋体" w:hAnsi="宋体" w:cs="宋体" w:hint="eastAsia"/>
          <w:color w:val="3D3D3D"/>
          <w:kern w:val="0"/>
          <w:sz w:val="30"/>
          <w:szCs w:val="30"/>
          <w:bdr w:val="none" w:sz="0" w:space="0" w:color="auto" w:frame="1"/>
        </w:rPr>
        <w:t>现场更换工作，并做好后续维护保养。此次更换电磁铁的工作可认定为一般修理，迅达公司要进行相关项目的测试，确保电梯安全使用，并向使用维保单位提交修理和测试报告。</w:t>
      </w:r>
    </w:p>
    <w:p w:rsidR="003B5CDB" w:rsidRPr="003B5CDB" w:rsidRDefault="003B5CDB" w:rsidP="003B5CDB">
      <w:pPr>
        <w:widowControl/>
        <w:wordWrap w:val="0"/>
        <w:spacing w:line="360" w:lineRule="auto"/>
        <w:ind w:firstLine="48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各地工作中遇到的问题，请及时报我局。</w:t>
      </w:r>
    </w:p>
    <w:p w:rsidR="003B5CDB" w:rsidRPr="003B5CDB" w:rsidRDefault="003B5CDB" w:rsidP="003B5CDB">
      <w:pPr>
        <w:widowControl/>
        <w:wordWrap w:val="0"/>
        <w:spacing w:line="360" w:lineRule="auto"/>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 </w:t>
      </w:r>
    </w:p>
    <w:p w:rsidR="008A70F8" w:rsidRDefault="008A70F8" w:rsidP="003B5CDB">
      <w:pPr>
        <w:widowControl/>
        <w:wordWrap w:val="0"/>
        <w:spacing w:line="360" w:lineRule="auto"/>
        <w:ind w:firstLine="480"/>
        <w:jc w:val="left"/>
        <w:rPr>
          <w:rFonts w:ascii="宋体" w:eastAsia="宋体" w:hAnsi="宋体" w:cs="宋体" w:hint="eastAsia"/>
          <w:color w:val="3D3D3D"/>
          <w:kern w:val="0"/>
          <w:sz w:val="30"/>
          <w:szCs w:val="30"/>
          <w:bdr w:val="none" w:sz="0" w:space="0" w:color="auto" w:frame="1"/>
        </w:rPr>
      </w:pPr>
    </w:p>
    <w:p w:rsidR="008A70F8" w:rsidRDefault="008A70F8" w:rsidP="003B5CDB">
      <w:pPr>
        <w:widowControl/>
        <w:wordWrap w:val="0"/>
        <w:spacing w:line="360" w:lineRule="auto"/>
        <w:ind w:firstLine="480"/>
        <w:jc w:val="left"/>
        <w:rPr>
          <w:rFonts w:ascii="宋体" w:eastAsia="宋体" w:hAnsi="宋体" w:cs="宋体" w:hint="eastAsia"/>
          <w:color w:val="3D3D3D"/>
          <w:kern w:val="0"/>
          <w:sz w:val="30"/>
          <w:szCs w:val="30"/>
          <w:bdr w:val="none" w:sz="0" w:space="0" w:color="auto" w:frame="1"/>
        </w:rPr>
      </w:pPr>
    </w:p>
    <w:p w:rsidR="003B5CDB" w:rsidRPr="003B5CDB" w:rsidRDefault="003B5CDB" w:rsidP="003B5CDB">
      <w:pPr>
        <w:widowControl/>
        <w:wordWrap w:val="0"/>
        <w:spacing w:line="360" w:lineRule="auto"/>
        <w:ind w:firstLine="48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附件：迅达（中国）电梯有限公司提供的设备数量清单</w:t>
      </w:r>
    </w:p>
    <w:p w:rsidR="003B5CDB" w:rsidRPr="003B5CDB" w:rsidRDefault="003B5CDB" w:rsidP="003B5CDB">
      <w:pPr>
        <w:widowControl/>
        <w:wordWrap w:val="0"/>
        <w:spacing w:line="360" w:lineRule="auto"/>
        <w:ind w:firstLine="480"/>
        <w:jc w:val="left"/>
        <w:rPr>
          <w:rFonts w:ascii="inherit" w:eastAsia="宋体" w:hAnsi="inherit" w:cs="宋体"/>
          <w:color w:val="3D3D3D"/>
          <w:kern w:val="0"/>
          <w:sz w:val="30"/>
          <w:szCs w:val="30"/>
          <w:bdr w:val="none" w:sz="0" w:space="0" w:color="auto" w:frame="1"/>
        </w:rPr>
      </w:pPr>
      <w:r w:rsidRPr="003B5CDB">
        <w:rPr>
          <w:rFonts w:ascii="inherit" w:eastAsia="宋体" w:hAnsi="inherit" w:cs="宋体"/>
          <w:color w:val="3D3D3D"/>
          <w:kern w:val="0"/>
          <w:sz w:val="30"/>
          <w:szCs w:val="30"/>
          <w:bdr w:val="none" w:sz="0" w:space="0" w:color="auto" w:frame="1"/>
        </w:rPr>
        <w:t>                                </w:t>
      </w:r>
    </w:p>
    <w:p w:rsidR="003B5CDB" w:rsidRPr="003B5CDB" w:rsidRDefault="003B5CDB" w:rsidP="003B5CDB">
      <w:pPr>
        <w:widowControl/>
        <w:wordWrap w:val="0"/>
        <w:spacing w:line="360" w:lineRule="auto"/>
        <w:ind w:firstLine="48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 </w:t>
      </w:r>
    </w:p>
    <w:p w:rsidR="003B5CDB" w:rsidRPr="003B5CDB" w:rsidRDefault="003B5CDB" w:rsidP="003B5CDB">
      <w:pPr>
        <w:widowControl/>
        <w:wordWrap w:val="0"/>
        <w:spacing w:line="360" w:lineRule="auto"/>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 </w:t>
      </w:r>
    </w:p>
    <w:p w:rsidR="003B5CDB" w:rsidRPr="003B5CDB" w:rsidRDefault="003B5CDB" w:rsidP="003B5CDB">
      <w:pPr>
        <w:widowControl/>
        <w:wordWrap w:val="0"/>
        <w:spacing w:line="360" w:lineRule="auto"/>
        <w:ind w:firstLine="384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质检总局特种设备局</w:t>
      </w:r>
    </w:p>
    <w:p w:rsidR="003B5CDB" w:rsidRPr="003B5CDB" w:rsidRDefault="003B5CDB" w:rsidP="003B5CDB">
      <w:pPr>
        <w:widowControl/>
        <w:wordWrap w:val="0"/>
        <w:spacing w:line="360" w:lineRule="auto"/>
        <w:ind w:firstLine="3960"/>
        <w:jc w:val="left"/>
        <w:rPr>
          <w:rFonts w:ascii="inherit" w:eastAsia="宋体" w:hAnsi="inherit" w:cs="宋体"/>
          <w:color w:val="3D3D3D"/>
          <w:kern w:val="0"/>
          <w:sz w:val="30"/>
          <w:szCs w:val="30"/>
          <w:bdr w:val="none" w:sz="0" w:space="0" w:color="auto" w:frame="1"/>
        </w:rPr>
      </w:pPr>
      <w:r w:rsidRPr="003B5CDB">
        <w:rPr>
          <w:rFonts w:ascii="宋体" w:eastAsia="宋体" w:hAnsi="宋体" w:cs="宋体" w:hint="eastAsia"/>
          <w:color w:val="3D3D3D"/>
          <w:kern w:val="0"/>
          <w:sz w:val="30"/>
          <w:szCs w:val="30"/>
          <w:bdr w:val="none" w:sz="0" w:space="0" w:color="auto" w:frame="1"/>
        </w:rPr>
        <w:t>2017年</w:t>
      </w:r>
      <w:r w:rsidRPr="003B5CDB">
        <w:rPr>
          <w:rFonts w:ascii="inherit" w:eastAsia="宋体" w:hAnsi="inherit" w:cs="宋体"/>
          <w:color w:val="3D3D3D"/>
          <w:kern w:val="0"/>
          <w:sz w:val="30"/>
          <w:szCs w:val="30"/>
          <w:bdr w:val="none" w:sz="0" w:space="0" w:color="auto" w:frame="1"/>
        </w:rPr>
        <w:t>4</w:t>
      </w:r>
      <w:r w:rsidRPr="003B5CDB">
        <w:rPr>
          <w:rFonts w:ascii="宋体" w:eastAsia="宋体" w:hAnsi="宋体" w:cs="宋体" w:hint="eastAsia"/>
          <w:color w:val="3D3D3D"/>
          <w:kern w:val="0"/>
          <w:sz w:val="30"/>
          <w:szCs w:val="30"/>
          <w:bdr w:val="none" w:sz="0" w:space="0" w:color="auto" w:frame="1"/>
        </w:rPr>
        <w:t>月</w:t>
      </w:r>
      <w:r w:rsidRPr="003B5CDB">
        <w:rPr>
          <w:rFonts w:ascii="inherit" w:eastAsia="宋体" w:hAnsi="inherit" w:cs="宋体"/>
          <w:color w:val="3D3D3D"/>
          <w:kern w:val="0"/>
          <w:sz w:val="30"/>
          <w:szCs w:val="30"/>
          <w:bdr w:val="none" w:sz="0" w:space="0" w:color="auto" w:frame="1"/>
        </w:rPr>
        <w:t>26</w:t>
      </w:r>
      <w:r w:rsidRPr="003B5CDB">
        <w:rPr>
          <w:rFonts w:ascii="宋体" w:eastAsia="宋体" w:hAnsi="宋体" w:cs="宋体" w:hint="eastAsia"/>
          <w:color w:val="3D3D3D"/>
          <w:kern w:val="0"/>
          <w:sz w:val="30"/>
          <w:szCs w:val="30"/>
          <w:bdr w:val="none" w:sz="0" w:space="0" w:color="auto" w:frame="1"/>
        </w:rPr>
        <w:t>日</w:t>
      </w:r>
    </w:p>
    <w:p w:rsidR="00627889" w:rsidRPr="008A70F8" w:rsidRDefault="00627889">
      <w:pPr>
        <w:rPr>
          <w:rFonts w:hint="eastAsia"/>
          <w:sz w:val="30"/>
          <w:szCs w:val="30"/>
        </w:rPr>
      </w:pPr>
    </w:p>
    <w:p w:rsidR="003B5CDB" w:rsidRPr="008A70F8" w:rsidRDefault="003B5CDB">
      <w:pPr>
        <w:rPr>
          <w:rFonts w:hint="eastAsia"/>
          <w:sz w:val="30"/>
          <w:szCs w:val="30"/>
        </w:rPr>
      </w:pPr>
    </w:p>
    <w:p w:rsidR="003B5CDB" w:rsidRPr="008A70F8" w:rsidRDefault="003B5CDB">
      <w:pPr>
        <w:rPr>
          <w:rFonts w:hint="eastAsia"/>
          <w:sz w:val="30"/>
          <w:szCs w:val="30"/>
        </w:rPr>
      </w:pPr>
    </w:p>
    <w:p w:rsidR="003B5CDB" w:rsidRPr="008A70F8" w:rsidRDefault="003B5CDB">
      <w:pPr>
        <w:rPr>
          <w:rFonts w:hint="eastAsia"/>
          <w:sz w:val="30"/>
          <w:szCs w:val="30"/>
        </w:rPr>
      </w:pPr>
    </w:p>
    <w:p w:rsidR="003B5CDB" w:rsidRPr="008A70F8" w:rsidRDefault="003B5CDB">
      <w:pPr>
        <w:rPr>
          <w:rFonts w:hint="eastAsia"/>
          <w:sz w:val="30"/>
          <w:szCs w:val="30"/>
        </w:rPr>
      </w:pPr>
    </w:p>
    <w:p w:rsidR="003B5CDB" w:rsidRPr="008A70F8" w:rsidRDefault="003B5CDB">
      <w:pPr>
        <w:rPr>
          <w:rFonts w:hint="eastAsia"/>
          <w:sz w:val="30"/>
          <w:szCs w:val="30"/>
        </w:rPr>
      </w:pPr>
    </w:p>
    <w:p w:rsidR="003B5CDB" w:rsidRPr="008A70F8" w:rsidRDefault="003B5CDB">
      <w:pPr>
        <w:rPr>
          <w:rFonts w:hint="eastAsia"/>
          <w:sz w:val="30"/>
          <w:szCs w:val="30"/>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Default="003B5CDB">
      <w:pPr>
        <w:rPr>
          <w:rFonts w:hint="eastAsia"/>
        </w:rPr>
      </w:pPr>
    </w:p>
    <w:p w:rsidR="003B5CDB" w:rsidRPr="003B5CDB" w:rsidRDefault="003B5CDB" w:rsidP="003B5CDB">
      <w:pPr>
        <w:rPr>
          <w:rFonts w:ascii="方正仿宋简体" w:eastAsia="方正仿宋简体" w:hAnsi="Times New Roman" w:cs="Times New Roman" w:hint="eastAsia"/>
          <w:sz w:val="30"/>
          <w:szCs w:val="30"/>
        </w:rPr>
      </w:pPr>
      <w:r w:rsidRPr="003B5CDB">
        <w:rPr>
          <w:rFonts w:ascii="方正黑体简体" w:eastAsia="方正黑体简体" w:hAnsi="Times New Roman" w:cs="Times New Roman" w:hint="eastAsia"/>
          <w:sz w:val="32"/>
          <w:szCs w:val="32"/>
        </w:rPr>
        <w:t>附件</w:t>
      </w:r>
    </w:p>
    <w:p w:rsidR="003B5CDB" w:rsidRPr="003B5CDB" w:rsidRDefault="003B5CDB" w:rsidP="003B5CDB">
      <w:pPr>
        <w:spacing w:line="520" w:lineRule="exact"/>
        <w:jc w:val="center"/>
        <w:rPr>
          <w:rFonts w:ascii="方正小标宋简体" w:eastAsia="方正小标宋简体" w:hAnsi="Times New Roman" w:cs="Times New Roman" w:hint="eastAsia"/>
          <w:sz w:val="44"/>
          <w:szCs w:val="44"/>
        </w:rPr>
      </w:pPr>
    </w:p>
    <w:p w:rsidR="003B5CDB" w:rsidRPr="003B5CDB" w:rsidRDefault="003B5CDB" w:rsidP="003B5CDB">
      <w:pPr>
        <w:spacing w:line="520" w:lineRule="exact"/>
        <w:jc w:val="center"/>
        <w:rPr>
          <w:rFonts w:ascii="方正小标宋简体" w:eastAsia="方正小标宋简体" w:hAnsi="Times New Roman" w:cs="Times New Roman" w:hint="eastAsia"/>
          <w:sz w:val="44"/>
          <w:szCs w:val="44"/>
        </w:rPr>
      </w:pPr>
      <w:r w:rsidRPr="003B5CDB">
        <w:rPr>
          <w:rFonts w:ascii="方正小标宋简体" w:eastAsia="方正小标宋简体" w:hAnsi="Times New Roman" w:cs="Times New Roman" w:hint="eastAsia"/>
          <w:sz w:val="44"/>
          <w:szCs w:val="44"/>
        </w:rPr>
        <w:t>迅达（中国）电梯有限公司提供的设备数量清单</w:t>
      </w:r>
    </w:p>
    <w:p w:rsidR="003B5CDB" w:rsidRPr="003B5CDB" w:rsidRDefault="003B5CDB" w:rsidP="003B5CDB">
      <w:pPr>
        <w:rPr>
          <w:rFonts w:ascii="方正仿宋简体" w:eastAsia="方正仿宋简体" w:hAnsi="Times New Roman" w:cs="Times New Roman" w:hint="eastAsia"/>
          <w:sz w:val="30"/>
          <w:szCs w:val="30"/>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976"/>
        <w:gridCol w:w="2549"/>
      </w:tblGrid>
      <w:tr w:rsidR="003B5CDB" w:rsidRPr="003B5CDB" w:rsidTr="00774BF1">
        <w:trPr>
          <w:trHeight w:val="340"/>
          <w:jc w:val="center"/>
        </w:trPr>
        <w:tc>
          <w:tcPr>
            <w:tcW w:w="3090" w:type="dxa"/>
            <w:shd w:val="clear" w:color="auto" w:fill="auto"/>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省、自治区、直辖市</w:t>
            </w:r>
          </w:p>
        </w:tc>
        <w:tc>
          <w:tcPr>
            <w:tcW w:w="2976" w:type="dxa"/>
            <w:shd w:val="clear" w:color="auto" w:fill="auto"/>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300PR电梯项目数</w:t>
            </w:r>
          </w:p>
        </w:tc>
        <w:tc>
          <w:tcPr>
            <w:tcW w:w="2549" w:type="dxa"/>
            <w:shd w:val="clear" w:color="auto" w:fill="auto"/>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涉及台数</w:t>
            </w:r>
          </w:p>
        </w:tc>
      </w:tr>
      <w:tr w:rsidR="003B5CDB" w:rsidRPr="003B5CDB" w:rsidTr="00774BF1">
        <w:trPr>
          <w:trHeight w:val="413"/>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北京</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10</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137</w:t>
            </w:r>
          </w:p>
        </w:tc>
      </w:tr>
      <w:tr w:rsidR="003B5CDB" w:rsidRPr="003B5CDB" w:rsidTr="00774BF1">
        <w:trPr>
          <w:trHeight w:val="340"/>
          <w:jc w:val="center"/>
        </w:trPr>
        <w:tc>
          <w:tcPr>
            <w:tcW w:w="3090" w:type="dxa"/>
            <w:shd w:val="clear" w:color="auto" w:fill="auto"/>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天津</w:t>
            </w:r>
          </w:p>
        </w:tc>
        <w:tc>
          <w:tcPr>
            <w:tcW w:w="2976" w:type="dxa"/>
            <w:shd w:val="clear" w:color="auto" w:fill="auto"/>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6</w:t>
            </w:r>
          </w:p>
        </w:tc>
        <w:tc>
          <w:tcPr>
            <w:tcW w:w="2549" w:type="dxa"/>
            <w:shd w:val="clear" w:color="auto" w:fill="auto"/>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68</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河北</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2</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13</w:t>
            </w:r>
          </w:p>
        </w:tc>
      </w:tr>
      <w:tr w:rsidR="003B5CDB" w:rsidRPr="003B5CDB" w:rsidTr="00774BF1">
        <w:trPr>
          <w:trHeight w:val="340"/>
          <w:jc w:val="center"/>
        </w:trPr>
        <w:tc>
          <w:tcPr>
            <w:tcW w:w="3090" w:type="dxa"/>
            <w:shd w:val="clear" w:color="auto" w:fill="auto"/>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内蒙古</w:t>
            </w:r>
          </w:p>
        </w:tc>
        <w:tc>
          <w:tcPr>
            <w:tcW w:w="2976" w:type="dxa"/>
            <w:shd w:val="clear" w:color="auto" w:fill="auto"/>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4</w:t>
            </w:r>
          </w:p>
        </w:tc>
        <w:tc>
          <w:tcPr>
            <w:tcW w:w="2549" w:type="dxa"/>
            <w:shd w:val="clear" w:color="auto" w:fill="auto"/>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10</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辽宁</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17</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125</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吉林</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黑龙江</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2</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57</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上海</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12</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133</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江苏</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11</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46</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浙江</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5</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39</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安徽</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2</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7</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福建</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3</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72</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山东</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14</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37</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河南</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2</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湖北</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5</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27</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lastRenderedPageBreak/>
              <w:t>湖南</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9</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广东</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21</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161</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广西</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4</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重庆</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8</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68</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四川</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4</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43</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云南</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5</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15</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贵州</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5</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18</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陕西</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4</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11</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新疆</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4</w:t>
            </w:r>
          </w:p>
        </w:tc>
      </w:tr>
      <w:tr w:rsidR="003B5CDB" w:rsidRPr="003B5CDB" w:rsidTr="00774BF1">
        <w:trPr>
          <w:trHeight w:val="340"/>
          <w:jc w:val="center"/>
        </w:trPr>
        <w:tc>
          <w:tcPr>
            <w:tcW w:w="3090"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b/>
                <w:bCs/>
                <w:color w:val="000000"/>
                <w:kern w:val="0"/>
                <w:sz w:val="32"/>
                <w:szCs w:val="32"/>
              </w:rPr>
            </w:pPr>
            <w:r w:rsidRPr="003B5CDB">
              <w:rPr>
                <w:rFonts w:ascii="方正仿宋简体" w:eastAsia="方正仿宋简体" w:hAnsi="宋体" w:cs="Arial" w:hint="eastAsia"/>
                <w:b/>
                <w:bCs/>
                <w:color w:val="000000"/>
                <w:kern w:val="0"/>
                <w:sz w:val="32"/>
                <w:szCs w:val="32"/>
              </w:rPr>
              <w:t>总计</w:t>
            </w:r>
          </w:p>
        </w:tc>
        <w:tc>
          <w:tcPr>
            <w:tcW w:w="2976"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145</w:t>
            </w:r>
          </w:p>
        </w:tc>
        <w:tc>
          <w:tcPr>
            <w:tcW w:w="2549" w:type="dxa"/>
            <w:shd w:val="clear" w:color="auto" w:fill="FFFFFF"/>
            <w:noWrap/>
            <w:vAlign w:val="center"/>
            <w:hideMark/>
          </w:tcPr>
          <w:p w:rsidR="003B5CDB" w:rsidRPr="003B5CDB" w:rsidRDefault="003B5CDB" w:rsidP="003B5CDB">
            <w:pPr>
              <w:widowControl/>
              <w:jc w:val="center"/>
              <w:rPr>
                <w:rFonts w:ascii="方正仿宋简体" w:eastAsia="方正仿宋简体" w:hAnsi="宋体" w:cs="Arial" w:hint="eastAsia"/>
                <w:color w:val="000000"/>
                <w:kern w:val="0"/>
                <w:sz w:val="32"/>
                <w:szCs w:val="32"/>
              </w:rPr>
            </w:pPr>
            <w:r w:rsidRPr="003B5CDB">
              <w:rPr>
                <w:rFonts w:ascii="方正仿宋简体" w:eastAsia="方正仿宋简体" w:hAnsi="宋体" w:cs="Arial" w:hint="eastAsia"/>
                <w:color w:val="000000"/>
                <w:kern w:val="0"/>
                <w:sz w:val="32"/>
                <w:szCs w:val="32"/>
              </w:rPr>
              <w:t>1107</w:t>
            </w:r>
          </w:p>
        </w:tc>
      </w:tr>
    </w:tbl>
    <w:p w:rsidR="003B5CDB" w:rsidRPr="003B5CDB" w:rsidRDefault="003B5CDB" w:rsidP="003B5CDB">
      <w:pPr>
        <w:jc w:val="center"/>
        <w:rPr>
          <w:rFonts w:ascii="Times New Roman" w:eastAsia="宋体" w:hAnsi="Times New Roman" w:cs="Times New Roman" w:hint="eastAsia"/>
          <w:sz w:val="30"/>
          <w:szCs w:val="30"/>
        </w:rPr>
      </w:pPr>
    </w:p>
    <w:p w:rsidR="003B5CDB" w:rsidRDefault="003B5CDB" w:rsidP="003B5CDB">
      <w:pPr>
        <w:spacing w:afterLines="50" w:after="156" w:line="560" w:lineRule="exact"/>
        <w:rPr>
          <w:rFonts w:ascii="方正仿宋简体" w:eastAsia="方正仿宋简体" w:hAnsi="Times New Roman" w:cs="Times New Roman" w:hint="eastAsia"/>
          <w:sz w:val="32"/>
          <w:szCs w:val="32"/>
        </w:rPr>
      </w:pPr>
    </w:p>
    <w:p w:rsidR="003B5CDB" w:rsidRDefault="003B5CDB" w:rsidP="003B5CDB">
      <w:pPr>
        <w:spacing w:afterLines="50" w:after="156" w:line="560" w:lineRule="exact"/>
        <w:rPr>
          <w:rFonts w:ascii="方正仿宋简体" w:eastAsia="方正仿宋简体" w:hAnsi="Times New Roman" w:cs="Times New Roman" w:hint="eastAsia"/>
          <w:sz w:val="32"/>
          <w:szCs w:val="32"/>
        </w:rPr>
      </w:pPr>
    </w:p>
    <w:p w:rsidR="003B5CDB" w:rsidRDefault="003B5CDB" w:rsidP="003B5CDB">
      <w:pPr>
        <w:spacing w:afterLines="50" w:after="156" w:line="560" w:lineRule="exact"/>
        <w:rPr>
          <w:rFonts w:ascii="方正仿宋简体" w:eastAsia="方正仿宋简体" w:hAnsi="Times New Roman" w:cs="Times New Roman" w:hint="eastAsia"/>
          <w:sz w:val="32"/>
          <w:szCs w:val="32"/>
        </w:rPr>
      </w:pPr>
    </w:p>
    <w:p w:rsidR="003B5CDB" w:rsidRDefault="003B5CDB" w:rsidP="003B5CDB">
      <w:pPr>
        <w:spacing w:afterLines="50" w:after="156" w:line="560" w:lineRule="exact"/>
        <w:rPr>
          <w:rFonts w:ascii="方正仿宋简体" w:eastAsia="方正仿宋简体" w:hAnsi="Times New Roman" w:cs="Times New Roman" w:hint="eastAsia"/>
          <w:sz w:val="32"/>
          <w:szCs w:val="32"/>
        </w:rPr>
      </w:pPr>
    </w:p>
    <w:p w:rsidR="003B5CDB" w:rsidRDefault="003B5CDB" w:rsidP="003B5CDB">
      <w:pPr>
        <w:spacing w:afterLines="50" w:after="156" w:line="560" w:lineRule="exact"/>
        <w:rPr>
          <w:rFonts w:ascii="方正仿宋简体" w:eastAsia="方正仿宋简体" w:hAnsi="Times New Roman" w:cs="Times New Roman" w:hint="eastAsia"/>
          <w:sz w:val="32"/>
          <w:szCs w:val="32"/>
        </w:rPr>
      </w:pPr>
    </w:p>
    <w:p w:rsidR="003B5CDB" w:rsidRDefault="003B5CDB" w:rsidP="003B5CDB">
      <w:pPr>
        <w:spacing w:afterLines="50" w:after="156" w:line="560" w:lineRule="exact"/>
        <w:rPr>
          <w:rFonts w:ascii="方正仿宋简体" w:eastAsia="方正仿宋简体" w:hAnsi="Times New Roman" w:cs="Times New Roman" w:hint="eastAsia"/>
          <w:sz w:val="32"/>
          <w:szCs w:val="32"/>
        </w:rPr>
      </w:pPr>
    </w:p>
    <w:p w:rsidR="003B5CDB" w:rsidRPr="003B5CDB" w:rsidRDefault="003B5CDB" w:rsidP="003B5CDB">
      <w:pPr>
        <w:spacing w:afterLines="50" w:after="156" w:line="560" w:lineRule="exact"/>
        <w:rPr>
          <w:rFonts w:ascii="方正仿宋简体" w:eastAsia="方正仿宋简体" w:hAnsi="Times New Roman" w:cs="Times New Roman" w:hint="eastAsia"/>
          <w:sz w:val="32"/>
          <w:szCs w:val="32"/>
        </w:rPr>
      </w:pPr>
    </w:p>
    <w:p w:rsidR="003B5CDB" w:rsidRPr="003B5CDB" w:rsidRDefault="003B5CDB" w:rsidP="003B5CDB">
      <w:pPr>
        <w:rPr>
          <w:rFonts w:ascii="方正仿宋简体" w:eastAsia="方正仿宋简体" w:hAnsi="Times New Roman" w:cs="Times New Roman" w:hint="eastAsia"/>
          <w:sz w:val="32"/>
          <w:szCs w:val="32"/>
        </w:rPr>
      </w:pPr>
      <w:r w:rsidRPr="003B5CDB">
        <w:rPr>
          <w:rFonts w:ascii="方正仿宋简体" w:eastAsia="方正仿宋简体" w:hAnsi="Times New Roman" w:cs="Times New Roman" w:hint="eastAsia"/>
          <w:sz w:val="32"/>
          <w:szCs w:val="32"/>
        </w:rPr>
        <w:t xml:space="preserve">  抄送：迅达（中国）电梯有限公司</w:t>
      </w:r>
    </w:p>
    <w:p w:rsidR="003B5CDB" w:rsidRPr="003B5CDB" w:rsidRDefault="003B5CDB"/>
    <w:sectPr w:rsidR="003B5CDB" w:rsidRPr="003B5C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方正黑体简体">
    <w:altName w:val="Arial Unicode MS"/>
    <w:charset w:val="86"/>
    <w:family w:val="script"/>
    <w:pitch w:val="fixed"/>
    <w:sig w:usb0="00000000"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DB"/>
    <w:rsid w:val="001C6641"/>
    <w:rsid w:val="003B5CDB"/>
    <w:rsid w:val="00627889"/>
    <w:rsid w:val="008A7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2011">
      <w:bodyDiv w:val="1"/>
      <w:marLeft w:val="0"/>
      <w:marRight w:val="0"/>
      <w:marTop w:val="0"/>
      <w:marBottom w:val="0"/>
      <w:divBdr>
        <w:top w:val="none" w:sz="0" w:space="0" w:color="auto"/>
        <w:left w:val="none" w:sz="0" w:space="0" w:color="auto"/>
        <w:bottom w:val="none" w:sz="0" w:space="0" w:color="auto"/>
        <w:right w:val="none" w:sz="0" w:space="0" w:color="auto"/>
      </w:divBdr>
      <w:divsChild>
        <w:div w:id="2005281202">
          <w:marLeft w:val="0"/>
          <w:marRight w:val="0"/>
          <w:marTop w:val="0"/>
          <w:marBottom w:val="0"/>
          <w:divBdr>
            <w:top w:val="none" w:sz="0" w:space="0" w:color="auto"/>
            <w:left w:val="none" w:sz="0" w:space="0" w:color="auto"/>
            <w:bottom w:val="none" w:sz="0" w:space="0" w:color="auto"/>
            <w:right w:val="none" w:sz="0" w:space="0" w:color="auto"/>
          </w:divBdr>
          <w:divsChild>
            <w:div w:id="342518897">
              <w:marLeft w:val="0"/>
              <w:marRight w:val="0"/>
              <w:marTop w:val="0"/>
              <w:marBottom w:val="0"/>
              <w:divBdr>
                <w:top w:val="none" w:sz="0" w:space="0" w:color="auto"/>
                <w:left w:val="none" w:sz="0" w:space="0" w:color="auto"/>
                <w:bottom w:val="none" w:sz="0" w:space="0" w:color="auto"/>
                <w:right w:val="none" w:sz="0" w:space="0" w:color="auto"/>
              </w:divBdr>
            </w:div>
            <w:div w:id="1663505755">
              <w:marLeft w:val="0"/>
              <w:marRight w:val="0"/>
              <w:marTop w:val="0"/>
              <w:marBottom w:val="0"/>
              <w:divBdr>
                <w:top w:val="none" w:sz="0" w:space="0" w:color="auto"/>
                <w:left w:val="none" w:sz="0" w:space="0" w:color="auto"/>
                <w:bottom w:val="none" w:sz="0" w:space="0" w:color="auto"/>
                <w:right w:val="none" w:sz="0" w:space="0" w:color="auto"/>
              </w:divBdr>
              <w:divsChild>
                <w:div w:id="1338114391">
                  <w:marLeft w:val="0"/>
                  <w:marRight w:val="0"/>
                  <w:marTop w:val="0"/>
                  <w:marBottom w:val="0"/>
                  <w:divBdr>
                    <w:top w:val="none" w:sz="0" w:space="0" w:color="auto"/>
                    <w:left w:val="none" w:sz="0" w:space="0" w:color="auto"/>
                    <w:bottom w:val="none" w:sz="0" w:space="0" w:color="auto"/>
                    <w:right w:val="none" w:sz="0" w:space="0" w:color="auto"/>
                  </w:divBdr>
                  <w:divsChild>
                    <w:div w:id="14119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3</cp:revision>
  <dcterms:created xsi:type="dcterms:W3CDTF">2017-05-16T08:12:00Z</dcterms:created>
  <dcterms:modified xsi:type="dcterms:W3CDTF">2017-05-16T08:15:00Z</dcterms:modified>
</cp:coreProperties>
</file>