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color w:val="000000"/>
        </w:rPr>
        <w:t>质检总局办公厅关于做好2017年电梯安全监管工作的通知（质检办特</w:t>
      </w:r>
      <w:bookmarkStart w:id="0" w:name="_GoBack"/>
      <w:r>
        <w:rPr>
          <w:color w:val="000000"/>
        </w:rPr>
        <w:t>〔2017〕332号</w:t>
      </w:r>
      <w:bookmarkEnd w:id="0"/>
      <w:r>
        <w:rPr>
          <w:color w:val="000000"/>
        </w:rPr>
        <w:t>）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594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省、自治区、直辖市及新疆生产建设兵团质量技术监督局（市场监督管理部门），各有关单位：</w:t>
      </w:r>
    </w:p>
    <w:p>
      <w:pPr>
        <w:keepNext w:val="0"/>
        <w:keepLines w:val="0"/>
        <w:widowControl/>
        <w:suppressLineNumbers w:val="0"/>
        <w:tabs>
          <w:tab w:val="left" w:pos="0"/>
          <w:tab w:val="left" w:pos="142"/>
          <w:tab w:val="left" w:pos="284"/>
          <w:tab w:val="left" w:pos="1985"/>
          <w:tab w:val="left" w:pos="2694"/>
        </w:tabs>
        <w:wordWrap w:val="0"/>
        <w:spacing w:before="0" w:beforeAutospacing="1" w:after="0" w:afterAutospacing="1" w:line="594" w:lineRule="atLeast"/>
        <w:ind w:left="0" w:right="0" w:firstLine="464"/>
        <w:jc w:val="left"/>
      </w:pP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经过连续两年的会战和攻坚，电梯安全监管取得了明显成效。</w:t>
      </w:r>
      <w:r>
        <w:rPr>
          <w:rFonts w:hint="eastAsia" w:ascii="宋体" w:hAnsi="宋体" w:eastAsia="宋体" w:cs="宋体"/>
          <w:color w:val="000000"/>
          <w:spacing w:val="-4"/>
          <w:kern w:val="0"/>
          <w:sz w:val="24"/>
          <w:szCs w:val="24"/>
          <w:lang w:val="en-US" w:eastAsia="zh-CN" w:bidi="ar"/>
        </w:rPr>
        <w:t>为贯彻落实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全国质检工作会议精神，根据《2017年质量监督检验检疫工作要点》</w:t>
      </w:r>
      <w:r>
        <w:rPr>
          <w:rFonts w:hint="eastAsia" w:ascii="宋体" w:hAnsi="宋体" w:eastAsia="宋体" w:cs="宋体"/>
          <w:i/>
          <w:spacing w:val="-4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各地要进一步加强电梯安全监管工作，</w:t>
      </w:r>
      <w:r>
        <w:rPr>
          <w:rFonts w:hint="eastAsia" w:ascii="宋体" w:hAnsi="宋体" w:eastAsia="宋体" w:cs="宋体"/>
          <w:color w:val="000000"/>
          <w:spacing w:val="-4"/>
          <w:kern w:val="0"/>
          <w:sz w:val="24"/>
          <w:szCs w:val="24"/>
          <w:lang w:val="en-US" w:eastAsia="zh-CN" w:bidi="ar"/>
        </w:rPr>
        <w:t>巩固电梯安全会战攻坚成果，推进安全监管改革创新，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切实落实企业安全主体责任，促进电梯安全水平持续提升。现就有关工作通知如下：</w:t>
      </w:r>
    </w:p>
    <w:p>
      <w:pPr>
        <w:keepNext w:val="0"/>
        <w:keepLines w:val="0"/>
        <w:widowControl/>
        <w:suppressLineNumbers w:val="0"/>
        <w:tabs>
          <w:tab w:val="left" w:pos="0"/>
          <w:tab w:val="left" w:pos="142"/>
          <w:tab w:val="left" w:pos="284"/>
          <w:tab w:val="left" w:pos="1985"/>
          <w:tab w:val="left" w:pos="2694"/>
        </w:tabs>
        <w:wordWrap w:val="0"/>
        <w:spacing w:before="0" w:beforeAutospacing="1" w:after="0" w:afterAutospacing="1" w:line="594" w:lineRule="atLeast"/>
        <w:ind w:left="0" w:right="0" w:firstLine="464"/>
        <w:jc w:val="left"/>
      </w:pP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一、巩固攻坚成果，开展隐患排查整治“回头看”</w:t>
      </w:r>
    </w:p>
    <w:p>
      <w:pPr>
        <w:keepNext w:val="0"/>
        <w:keepLines w:val="0"/>
        <w:widowControl/>
        <w:suppressLineNumbers w:val="0"/>
        <w:tabs>
          <w:tab w:val="left" w:pos="0"/>
          <w:tab w:val="left" w:pos="142"/>
          <w:tab w:val="left" w:pos="284"/>
          <w:tab w:val="left" w:pos="1985"/>
          <w:tab w:val="left" w:pos="2694"/>
        </w:tabs>
        <w:wordWrap w:val="0"/>
        <w:spacing w:before="0" w:beforeAutospacing="1" w:after="0" w:afterAutospacing="1" w:line="594" w:lineRule="atLeast"/>
        <w:ind w:left="0" w:right="0" w:firstLine="464"/>
        <w:jc w:val="left"/>
      </w:pPr>
      <w:r>
        <w:rPr>
          <w:rFonts w:hint="eastAsia" w:ascii="宋体" w:hAnsi="宋体" w:eastAsia="宋体" w:cs="宋体"/>
          <w:color w:val="000000"/>
          <w:spacing w:val="-4"/>
          <w:kern w:val="0"/>
          <w:sz w:val="24"/>
          <w:szCs w:val="24"/>
          <w:lang w:val="en-US" w:eastAsia="zh-CN" w:bidi="ar"/>
        </w:rPr>
        <w:t>巩固2015年电梯安全大会战和2016年攻坚战成果，组织开展电梯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隐患排查整治“回头看”，</w:t>
      </w:r>
      <w:r>
        <w:rPr>
          <w:rFonts w:hint="eastAsia" w:ascii="宋体" w:hAnsi="宋体" w:eastAsia="宋体" w:cs="宋体"/>
          <w:color w:val="000000"/>
          <w:spacing w:val="-4"/>
          <w:kern w:val="0"/>
          <w:sz w:val="24"/>
          <w:szCs w:val="24"/>
          <w:lang w:val="en-US" w:eastAsia="zh-CN" w:bidi="ar"/>
        </w:rPr>
        <w:t>找准原因、加大协调、综合治理、攻坚克难，全面完成挂牌督办电梯隐患整治工作，消除事故隐患和安全风险。</w:t>
      </w:r>
      <w:r>
        <w:rPr>
          <w:rFonts w:hint="eastAsia" w:ascii="宋体" w:hAnsi="宋体" w:eastAsia="宋体" w:cs="宋体"/>
          <w:b/>
          <w:spacing w:val="-4"/>
          <w:kern w:val="0"/>
          <w:sz w:val="24"/>
          <w:szCs w:val="24"/>
          <w:lang w:val="en-US" w:eastAsia="zh-CN" w:bidi="ar"/>
        </w:rPr>
        <w:t>一是检查整改落实情况。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针对2015年以来电梯安全大会战、攻坚战集中整治的建档问题电梯，各地要结合日常监管与重点时段安全检查组织“回头看”，监督检查整改落实情况，防止原有问题死灰复燃，同时对发现的新问题要责令停用、查找原因、彻底整改。</w:t>
      </w:r>
      <w:r>
        <w:rPr>
          <w:rFonts w:hint="eastAsia" w:ascii="宋体" w:hAnsi="宋体" w:eastAsia="宋体" w:cs="宋体"/>
          <w:b/>
          <w:color w:val="000000"/>
          <w:spacing w:val="-4"/>
          <w:kern w:val="0"/>
          <w:sz w:val="24"/>
          <w:szCs w:val="24"/>
          <w:lang w:val="en-US" w:eastAsia="zh-CN" w:bidi="ar"/>
        </w:rPr>
        <w:t>二是完成挂牌督办电梯整改。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对还在</w:t>
      </w:r>
      <w:r>
        <w:rPr>
          <w:rFonts w:hint="eastAsia" w:ascii="宋体" w:hAnsi="宋体" w:eastAsia="宋体" w:cs="宋体"/>
          <w:color w:val="000000"/>
          <w:spacing w:val="-4"/>
          <w:kern w:val="0"/>
          <w:sz w:val="24"/>
          <w:szCs w:val="24"/>
          <w:lang w:val="en-US" w:eastAsia="zh-CN" w:bidi="ar"/>
        </w:rPr>
        <w:t>挂牌督办、未完成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整改的</w:t>
      </w:r>
      <w:r>
        <w:rPr>
          <w:rFonts w:hint="eastAsia" w:ascii="宋体" w:hAnsi="宋体" w:eastAsia="宋体" w:cs="宋体"/>
          <w:color w:val="000000"/>
          <w:spacing w:val="-4"/>
          <w:kern w:val="0"/>
          <w:sz w:val="24"/>
          <w:szCs w:val="24"/>
          <w:lang w:val="en-US" w:eastAsia="zh-CN" w:bidi="ar"/>
        </w:rPr>
        <w:t>建档问题电梯，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要以“啃硬骨头”的精神，依托地方政府，联合相关部门，明确完成整改时间节点，采取综合治理措施，加大整治力度，逐台整改销号。</w:t>
      </w:r>
      <w:r>
        <w:rPr>
          <w:rFonts w:hint="eastAsia" w:ascii="宋体" w:hAnsi="宋体" w:eastAsia="宋体" w:cs="宋体"/>
          <w:b/>
          <w:spacing w:val="-4"/>
          <w:kern w:val="0"/>
          <w:sz w:val="24"/>
          <w:szCs w:val="24"/>
          <w:lang w:val="en-US" w:eastAsia="zh-CN" w:bidi="ar"/>
        </w:rPr>
        <w:t>三是完善隐患排查整治和风险防控机制。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 xml:space="preserve">认真总结大会战、攻坚战隐患排查整治的经验和问题，坚持风险预控、关口前移，全面推行安全风险分级管控，形成制度化、常态化的隐患排查治理体系，结合本地区实际，突出重大活动保障时段和人员密集场所，不断强化电梯隐患排查整治工作，及时发现问题，及时整改问题，消除隐患与风险，保障安全。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94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二、提升信息化手段，推进应急服务平台全覆盖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94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坚持质检为民宗旨，服务民生保障，推进电梯应急处置服务平台各省全覆盖，并以此为基础，全面推进电梯信息化建设，实现精准监管、科学监管。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一是推进应急服务平台全覆盖。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按照总局有关部署要求，深入推进电梯应急处置服务平台建设，特别要加快较大城市建设进度，年底前实现各省（自治区、直辖市）均有城市(区)运行电梯应急处置服务平台；同时对于已建立平台的省份，要提高应急平台覆盖面，并努力拓展其深度，完善电梯应急处置和服务功能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二是完善数据统计分析。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按照总局特种设备局印发的《电梯应急处置平台数据归集规则（试行）》，调整规范相关数据记录和汇总统计分析工作；以省会或中心城市电梯应急处置服务平台为基础，重点建立省级数据中心，实现全省数据上传归集和分析监测；同时按照统一的数据归集规则，向总局电梯故障数据分析及风险监测信息平台上传相关数据，更大范围开展数据统计分析和风险监测预警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三是推动建立综合信息服务平台。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地要以电梯应急处置服务平台为基础，逐步整合现有行政许可、监察检验、使用登记等信息化数据库，建设综合性监管工作平台和信息公示平台；研究构建全寿命周期电梯大数据风险监测与处置系统，逐步实现电梯产品质量安全可追溯，运用大数据信息手段，实现对电梯的动态监管、精准监管、科学监管。</w:t>
      </w:r>
    </w:p>
    <w:p>
      <w:pPr>
        <w:keepNext w:val="0"/>
        <w:keepLines w:val="0"/>
        <w:widowControl/>
        <w:suppressLineNumbers w:val="0"/>
        <w:tabs>
          <w:tab w:val="left" w:pos="0"/>
          <w:tab w:val="left" w:pos="142"/>
          <w:tab w:val="left" w:pos="284"/>
          <w:tab w:val="left" w:pos="1985"/>
          <w:tab w:val="left" w:pos="2694"/>
        </w:tabs>
        <w:wordWrap w:val="0"/>
        <w:spacing w:before="0" w:beforeAutospacing="1" w:after="0" w:afterAutospacing="1" w:line="594" w:lineRule="atLeast"/>
        <w:ind w:left="0" w:right="0" w:firstLine="624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三、推行信息公示机制，倒逼企业落实主体责任</w:t>
      </w:r>
    </w:p>
    <w:p>
      <w:pPr>
        <w:keepNext w:val="0"/>
        <w:keepLines w:val="0"/>
        <w:widowControl/>
        <w:suppressLineNumbers w:val="0"/>
        <w:tabs>
          <w:tab w:val="left" w:pos="0"/>
          <w:tab w:val="left" w:pos="142"/>
          <w:tab w:val="left" w:pos="284"/>
          <w:tab w:val="left" w:pos="1985"/>
          <w:tab w:val="left" w:pos="2694"/>
        </w:tabs>
        <w:wordWrap w:val="0"/>
        <w:spacing w:before="0" w:beforeAutospacing="1" w:after="0" w:afterAutospacing="1" w:line="594" w:lineRule="atLeast"/>
        <w:ind w:left="0" w:right="0" w:firstLine="624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各地应当因地制宜、多种方式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推行电梯维保质量等信息公示，充分发挥社会监督和市场机制作用，全面落实电梯使用、维保安全主体责任。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一是鼓励企业主动信息公开。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支持行业组织制定并实施电梯维保服务的团体标准，鼓励企业标准自我声明和服务质量公开承诺，并试点开展维保质量常态考核和退出机制。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二是定期发布应急平台数据分析报告。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定期统计分析电梯应急处置等信息平台数据，及时向媒体、社会发布电梯故障等数据分析报告。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三是强化维保质量状况等信息公布。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定期公布特种设备安全状况的同时，定期发布本地区电梯安全总体状况、电梯维护保养单位监管工作状况、电梯检验工作情况等；通过张贴维保信息、扫二维码查询等多种方式，加大电梯维保信息公示，并与公众积极互动；运用应急平台等综合数据，支持行业组织开展行业自律，公布维保单位状况，营造优质优价的良性竞争环境。</w:t>
      </w:r>
    </w:p>
    <w:p>
      <w:pPr>
        <w:keepNext w:val="0"/>
        <w:keepLines w:val="0"/>
        <w:widowControl/>
        <w:suppressLineNumbers w:val="0"/>
        <w:tabs>
          <w:tab w:val="left" w:pos="0"/>
          <w:tab w:val="left" w:pos="142"/>
          <w:tab w:val="left" w:pos="284"/>
          <w:tab w:val="left" w:pos="1985"/>
          <w:tab w:val="left" w:pos="2694"/>
        </w:tabs>
        <w:wordWrap w:val="0"/>
        <w:spacing w:before="0" w:beforeAutospacing="1" w:after="0" w:afterAutospacing="1" w:line="594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四、严格标准创新机制，激发企业自主管理能动性</w:t>
      </w:r>
    </w:p>
    <w:p>
      <w:pPr>
        <w:keepNext w:val="0"/>
        <w:keepLines w:val="0"/>
        <w:widowControl/>
        <w:suppressLineNumbers w:val="0"/>
        <w:tabs>
          <w:tab w:val="left" w:pos="0"/>
          <w:tab w:val="left" w:pos="142"/>
          <w:tab w:val="left" w:pos="284"/>
          <w:tab w:val="left" w:pos="1985"/>
          <w:tab w:val="left" w:pos="2694"/>
        </w:tabs>
        <w:wordWrap w:val="0"/>
        <w:spacing w:before="0" w:beforeAutospacing="1" w:after="0" w:afterAutospacing="1" w:line="594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持续推进法制、机制的完善和创新，坚持“放管服”的原则，实施分类监管，发挥企业自我约束和市场激励机制，促进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产品和服务质量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提升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一是打造更严规范标准。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通过故障统计数据和近年事故分析，开展关键技术研究，修订完善安全技术规范和国家标准，提出适应我国国情、更为严格的技术要求，促进电梯产品质量安全水平提升。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二是发挥保险监督机制。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总结推广保险+服务的电梯综合保险试点经验，积极引入保险企业参与对电梯使用、维保的监督机制。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三是激发企业自主管理能动性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选择部分技术先进、管理到位、信誉良好的维保单位，试点实时线上检查维护和按需现场保养维护相结合的维保新模式；在强化使用、维保单位自行检查检测基础上，试点分类调整定期检验周期，激发企业提升维保服务质量的内生动力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五、加强宣传教育，营造良好社会氛围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利用“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全国中小学生安全日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“六一”等时间节点，以孩子和家长喜闻乐见的方式，继续大力开展电梯法律法规、安全知识的宣传和教育。继续在“质量月”中举办“电梯安全宣传周”活动，集中宣传和普及电梯安全常识，提高全民安全意识，营造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 w:bidi="ar"/>
        </w:rPr>
        <w:t>“电梯安全、你我有责”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的良好社会氛围。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94" w:lineRule="atLeast"/>
        <w:ind w:left="0" w:right="0" w:firstLine="624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各省级质监部门（市场监督管理部门）在每季度末，将相关信息统计表（见附件）报总局特种设备局。总局将对各地工作落实和进展情况进行督查指导。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94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2017年电梯安全工作相关信息统计表</w:t>
      </w:r>
    </w:p>
    <w:p>
      <w:pPr>
        <w:keepNext w:val="0"/>
        <w:keepLines w:val="0"/>
        <w:widowControl/>
        <w:suppressLineNumbers w:val="0"/>
        <w:tabs>
          <w:tab w:val="left" w:pos="7655"/>
        </w:tabs>
        <w:wordWrap w:val="0"/>
        <w:spacing w:before="0" w:beforeAutospacing="1" w:after="0" w:afterAutospacing="1" w:line="594" w:lineRule="atLeast"/>
        <w:ind w:left="0" w:right="0" w:firstLine="5117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质检总局办公厅</w:t>
      </w:r>
    </w:p>
    <w:p>
      <w:pPr>
        <w:keepNext w:val="0"/>
        <w:keepLines w:val="0"/>
        <w:widowControl/>
        <w:suppressLineNumbers w:val="0"/>
        <w:tabs>
          <w:tab w:val="left" w:pos="7655"/>
        </w:tabs>
        <w:wordWrap w:val="0"/>
        <w:spacing w:before="0" w:beforeAutospacing="1" w:after="0" w:afterAutospacing="1" w:line="594" w:lineRule="atLeas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2017年4月6日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94" w:lineRule="atLeast"/>
        <w:ind w:left="0" w:right="0" w:firstLine="615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（此件公开发布）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方正黑体简体" w:hAnsi="仿宋" w:eastAsia="方正黑体简体" w:cs="仿宋"/>
          <w:color w:val="000000"/>
          <w:sz w:val="32"/>
          <w:szCs w:val="32"/>
        </w:rPr>
      </w:pPr>
      <w:r>
        <w:rPr>
          <w:rFonts w:hint="eastAsia" w:ascii="方正黑体简体" w:hAnsi="仿宋" w:eastAsia="方正黑体简体" w:cs="仿宋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2017年电梯安全工作相关信息统计表</w:t>
      </w:r>
    </w:p>
    <w:p>
      <w:pPr>
        <w:ind w:firstLine="468" w:firstLineChars="150"/>
        <w:rPr>
          <w:rFonts w:hint="eastAsia" w:ascii="方正仿宋简体" w:hAnsi="仿宋" w:eastAsia="方正仿宋简体" w:cs="仿宋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仿宋"/>
          <w:color w:val="000000"/>
          <w:sz w:val="32"/>
          <w:szCs w:val="32"/>
        </w:rPr>
        <w:t>填报单位:                      联系人：</w:t>
      </w:r>
    </w:p>
    <w:tbl>
      <w:tblPr>
        <w:tblStyle w:val="8"/>
        <w:tblW w:w="8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946"/>
        <w:gridCol w:w="2364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简体" w:hAnsi="仿宋" w:eastAsia="方正仿宋简体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截至2016年12月31日，攻坚战中问题建档电梯仍未完成整改数量（电梯安全攻坚的基本数）A</w:t>
            </w: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方正仿宋简体" w:hAnsi="仿宋" w:eastAsia="方正仿宋简体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已完成整改数量B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firstLine="808" w:firstLineChars="400"/>
              <w:jc w:val="righ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仿宋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仿宋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正在整改中数量C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firstLine="808" w:firstLineChars="400"/>
              <w:jc w:val="righ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仿宋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仿宋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依法封停数量D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firstLine="808" w:firstLineChars="400"/>
              <w:jc w:val="righ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仿宋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仿宋"/>
                <w:color w:val="000000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继续挂牌督办数量E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firstLine="808" w:firstLineChars="400"/>
              <w:jc w:val="righ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“回头看”新发现问题电梯F</w:t>
            </w: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jc w:val="righ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已完成整改数量G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firstLine="808" w:firstLineChars="400"/>
              <w:jc w:val="righ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jc w:val="righ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正在整改中数量H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firstLine="808" w:firstLineChars="400"/>
              <w:jc w:val="righ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jc w:val="righ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依法封停数量I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firstLine="808" w:firstLineChars="400"/>
              <w:jc w:val="righ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rPr>
                <w:rFonts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已建立电梯应急处置平台市（州、盟、区）数J</w:t>
            </w: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jc w:val="righ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（个）</w:t>
            </w:r>
          </w:p>
        </w:tc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</w:rPr>
              <w:t>是否开通应急处置专用号码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360" w:lineRule="exact"/>
              <w:ind w:right="311"/>
              <w:jc w:val="righ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宋体" w:hAnsi="宋体" w:cs="仿宋"/>
                <w:color w:val="000000"/>
              </w:rPr>
              <w:t>□</w:t>
            </w:r>
            <w:r>
              <w:rPr>
                <w:rFonts w:hint="eastAsia" w:ascii="方正仿宋简体" w:hAnsi="仿宋" w:eastAsia="方正仿宋简体" w:cs="仿宋"/>
                <w:color w:val="000000"/>
              </w:rPr>
              <w:t xml:space="preserve">是      </w:t>
            </w:r>
            <w:r>
              <w:rPr>
                <w:rFonts w:hint="eastAsia" w:ascii="宋体" w:hAnsi="宋体" w:cs="仿宋"/>
                <w:color w:val="000000"/>
              </w:rPr>
              <w:t>□</w:t>
            </w:r>
            <w:r>
              <w:rPr>
                <w:rFonts w:hint="eastAsia" w:ascii="方正仿宋简体" w:hAnsi="仿宋" w:eastAsia="方正仿宋简体" w:cs="仿宋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</w:p>
        </w:tc>
        <w:tc>
          <w:tcPr>
            <w:tcW w:w="1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360" w:lineRule="exact"/>
              <w:jc w:val="righ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</w:p>
        </w:tc>
        <w:tc>
          <w:tcPr>
            <w:tcW w:w="23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hint="eastAsia" w:ascii="方正仿宋简体" w:hAnsi="仿宋" w:eastAsia="方正仿宋简体" w:cs="仿宋"/>
                <w:color w:val="000000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210"/>
              <w:jc w:val="left"/>
              <w:rPr>
                <w:rFonts w:hint="eastAsia" w:ascii="宋体" w:hAnsi="宋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</w:rPr>
              <w:t>号码为：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400" w:lineRule="exac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</w:rPr>
              <w:t>平台覆盖电梯数量K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400" w:lineRule="exact"/>
              <w:jc w:val="righ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（台）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</w:rPr>
              <w:t>是否开展电梯维保质量状况等信息公示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firstLine="101" w:firstLineChars="50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宋体" w:hAnsi="宋体" w:cs="仿宋"/>
                <w:color w:val="000000"/>
              </w:rPr>
              <w:t>□</w:t>
            </w:r>
            <w:r>
              <w:rPr>
                <w:rFonts w:hint="eastAsia" w:ascii="方正仿宋简体" w:hAnsi="仿宋" w:eastAsia="方正仿宋简体" w:cs="仿宋"/>
                <w:color w:val="000000"/>
              </w:rPr>
              <w:t xml:space="preserve">是     </w:t>
            </w:r>
            <w:r>
              <w:rPr>
                <w:rFonts w:hint="eastAsia" w:ascii="宋体" w:hAnsi="宋体" w:cs="仿宋"/>
                <w:color w:val="000000"/>
              </w:rPr>
              <w:t>□</w:t>
            </w:r>
            <w:r>
              <w:rPr>
                <w:rFonts w:hint="eastAsia" w:ascii="方正仿宋简体" w:hAnsi="仿宋" w:eastAsia="方正仿宋简体" w:cs="仿宋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400" w:lineRule="exac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</w:rPr>
              <w:t>继续挂牌督办电梯未完成整改的主要原因</w:t>
            </w:r>
          </w:p>
        </w:tc>
        <w:tc>
          <w:tcPr>
            <w:tcW w:w="4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仿宋" w:eastAsia="方正仿宋简体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400" w:lineRule="exact"/>
              <w:rPr>
                <w:rFonts w:hint="eastAsia"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</w:rPr>
              <w:t>“回头看”发现的主要问题</w:t>
            </w:r>
          </w:p>
        </w:tc>
        <w:tc>
          <w:tcPr>
            <w:tcW w:w="4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简体" w:hAnsi="仿宋" w:eastAsia="方正仿宋简体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400" w:lineRule="exac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开展电梯维保质量状况等信息公示的主要形式</w:t>
            </w:r>
          </w:p>
        </w:tc>
        <w:tc>
          <w:tcPr>
            <w:tcW w:w="4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□月度    □季度     □半年     □年度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9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beforeLines="50" w:after="143" w:afterLines="50" w:line="400" w:lineRule="exac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</w:p>
        </w:tc>
        <w:tc>
          <w:tcPr>
            <w:tcW w:w="4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简体" w:hAnsi="仿宋" w:eastAsia="方正仿宋简体" w:cs="仿宋"/>
                <w:color w:val="000000"/>
                <w:szCs w:val="21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  <w:szCs w:val="21"/>
              </w:rPr>
              <w:t>内容包括：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方正仿宋简体" w:hAnsi="仿宋" w:eastAsia="方正仿宋简体" w:cs="仿宋"/>
                <w:color w:val="000000"/>
              </w:rPr>
            </w:pPr>
            <w:r>
              <w:rPr>
                <w:rFonts w:hint="eastAsia" w:ascii="方正仿宋简体" w:hAnsi="仿宋" w:eastAsia="方正仿宋简体" w:cs="仿宋"/>
                <w:color w:val="000000"/>
              </w:rPr>
              <w:t>改革创新、系统构建安全工作长效机制工作中的典型案例、工作亮点（可另附页）：</w:t>
            </w:r>
          </w:p>
          <w:p>
            <w:pPr>
              <w:spacing w:line="400" w:lineRule="exact"/>
              <w:rPr>
                <w:rFonts w:ascii="方正仿宋简体" w:hAnsi="仿宋" w:eastAsia="方正仿宋简体" w:cs="仿宋"/>
                <w:color w:val="000000"/>
              </w:rPr>
            </w:pPr>
          </w:p>
        </w:tc>
      </w:tr>
    </w:tbl>
    <w:p>
      <w:pPr>
        <w:spacing w:line="400" w:lineRule="exact"/>
        <w:rPr>
          <w:rFonts w:hint="eastAsia" w:ascii="方正仿宋简体" w:hAnsi="仿宋" w:eastAsia="方正仿宋简体" w:cs="仿宋"/>
          <w:color w:val="000000"/>
          <w:sz w:val="24"/>
        </w:rPr>
      </w:pPr>
      <w:r>
        <w:rPr>
          <w:rFonts w:hint="eastAsia" w:ascii="方正仿宋简体" w:hAnsi="仿宋" w:eastAsia="方正仿宋简体" w:cs="仿宋"/>
          <w:color w:val="000000"/>
          <w:sz w:val="24"/>
        </w:rPr>
        <w:t>注：1. 此表为季度报表，累计数据截至每月末；</w:t>
      </w:r>
    </w:p>
    <w:p>
      <w:pPr>
        <w:spacing w:line="400" w:lineRule="exact"/>
        <w:ind w:firstLine="420"/>
        <w:rPr>
          <w:rFonts w:hint="eastAsia" w:ascii="方正仿宋简体" w:hAnsi="仿宋" w:eastAsia="方正仿宋简体" w:cs="仿宋"/>
          <w:color w:val="000000"/>
          <w:sz w:val="24"/>
        </w:rPr>
      </w:pPr>
      <w:r>
        <w:rPr>
          <w:rFonts w:hint="eastAsia" w:ascii="方正仿宋简体" w:hAnsi="仿宋" w:eastAsia="方正仿宋简体" w:cs="仿宋"/>
          <w:color w:val="000000"/>
          <w:sz w:val="24"/>
        </w:rPr>
        <w:t>2. 数据关系：  A=B+C+D+E ； F=G+H+I；</w:t>
      </w:r>
    </w:p>
    <w:p>
      <w:pPr>
        <w:spacing w:line="400" w:lineRule="exact"/>
        <w:ind w:firstLine="420"/>
        <w:rPr>
          <w:rFonts w:hint="eastAsia" w:ascii="方正仿宋简体" w:hAnsi="仿宋" w:eastAsia="方正仿宋简体" w:cs="仿宋"/>
          <w:color w:val="000000"/>
          <w:sz w:val="24"/>
        </w:rPr>
      </w:pPr>
      <w:r>
        <w:rPr>
          <w:rFonts w:hint="eastAsia" w:ascii="方正仿宋简体" w:hAnsi="仿宋" w:eastAsia="方正仿宋简体" w:cs="仿宋"/>
          <w:color w:val="000000"/>
          <w:sz w:val="24"/>
        </w:rPr>
        <w:t>3. 在</w:t>
      </w:r>
      <w:r>
        <w:rPr>
          <w:rFonts w:hint="eastAsia" w:ascii="宋体" w:hAnsi="宋体" w:cs="仿宋"/>
          <w:color w:val="000000"/>
          <w:sz w:val="24"/>
        </w:rPr>
        <w:t>□</w:t>
      </w:r>
      <w:r>
        <w:rPr>
          <w:rFonts w:hint="eastAsia" w:ascii="方正仿宋简体" w:hAnsi="仿宋" w:eastAsia="方正仿宋简体" w:cs="仿宋"/>
          <w:color w:val="000000"/>
          <w:sz w:val="24"/>
        </w:rPr>
        <w:t>对应内容处打“</w:t>
      </w:r>
      <w:r>
        <w:rPr>
          <w:rFonts w:hint="eastAsia" w:ascii="宋体" w:hAnsi="宋体" w:cs="仿宋"/>
          <w:color w:val="000000"/>
          <w:sz w:val="24"/>
        </w:rPr>
        <w:t>√”；</w:t>
      </w: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ind w:left="632" w:leftChars="198" w:hanging="232" w:hangingChars="100"/>
        <w:jc w:val="left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仿宋" w:eastAsia="方正仿宋简体" w:cs="仿宋"/>
          <w:color w:val="000000"/>
          <w:sz w:val="24"/>
        </w:rPr>
        <w:t>4.本表请各地于每季度末，以电子邮件报总局特种设备局，上报邮箱：tsjdtc @aqsiq.gov.cn</w:t>
      </w: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  <w:sz w:val="24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00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仿宋" w:eastAsia="方正仿宋简体" w:cs="仿宋"/>
          <w:color w:val="000000"/>
        </w:rPr>
      </w:pPr>
    </w:p>
    <w:p>
      <w:pPr>
        <w:spacing w:line="580" w:lineRule="exact"/>
        <w:ind w:firstLine="210"/>
        <w:jc w:val="center"/>
        <w:rPr>
          <w:rFonts w:hint="eastAsia" w:ascii="方正仿宋简体" w:eastAsia="方正仿宋简体"/>
          <w:szCs w:val="32"/>
        </w:rPr>
      </w:pPr>
    </w:p>
    <w:p>
      <w:pPr>
        <w:pBdr>
          <w:top w:val="single" w:color="auto" w:sz="12" w:space="0"/>
        </w:pBdr>
        <w:spacing w:line="500" w:lineRule="exact"/>
        <w:ind w:firstLine="292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抄送：特种设备安全监察局</w:t>
      </w:r>
    </w:p>
    <w:p>
      <w:pPr>
        <w:pBdr>
          <w:top w:val="single" w:color="auto" w:sz="4" w:space="0"/>
          <w:bottom w:val="single" w:color="auto" w:sz="12" w:space="0"/>
        </w:pBdr>
        <w:spacing w:line="500" w:lineRule="exact"/>
        <w:ind w:firstLine="258" w:firstLineChars="95"/>
        <w:rPr>
          <w:rFonts w:ascii="方正仿宋简体" w:eastAsia="方正仿宋简体"/>
          <w:szCs w:val="32"/>
        </w:rPr>
      </w:pPr>
      <w:r>
        <w:rPr>
          <w:rFonts w:hint="eastAsia" w:ascii="方正仿宋简体" w:eastAsia="方正仿宋简体"/>
          <w:sz w:val="28"/>
          <w:szCs w:val="28"/>
        </w:rPr>
        <w:t>质检总局办公厅                            2017年4月7日印发</w:t>
      </w:r>
    </w:p>
    <w:p>
      <w:pPr>
        <w:tabs>
          <w:tab w:val="left" w:pos="0"/>
          <w:tab w:val="left" w:pos="142"/>
          <w:tab w:val="left" w:pos="284"/>
          <w:tab w:val="left" w:pos="1985"/>
          <w:tab w:val="left" w:pos="2694"/>
        </w:tabs>
        <w:adjustRightInd w:val="0"/>
        <w:spacing w:line="594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76811"/>
    <w:rsid w:val="51D768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30"/>
      <w:szCs w:val="3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2017-07-12T07:48:00Z</dcterms:created>
  <dc:creator>Administrator</dc:creator>
  <cp:lastModifiedBy>Administrator</cp:lastModifiedBy>
  <dcterms:modified xsi:type="dcterms:W3CDTF">2017-07-12T07:51:45Z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