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ind w:right="-143"/>
        <w:jc w:val="distribute"/>
        <w:rPr>
          <w:rFonts w:hint="eastAsia" w:ascii="华文中宋" w:hAnsi="华文中宋" w:eastAsia="华文中宋"/>
          <w:b/>
          <w:color w:val="FF0000"/>
          <w:w w:val="80"/>
          <w:kern w:val="0"/>
          <w:sz w:val="100"/>
          <w:szCs w:val="100"/>
          <w:highlight w:val="none"/>
        </w:rPr>
      </w:pPr>
      <w:r>
        <w:rPr>
          <w:rFonts w:ascii="华文中宋" w:hAnsi="华文中宋" w:eastAsia="华文中宋"/>
          <w:b/>
          <w:color w:val="FF0000"/>
          <w:w w:val="80"/>
          <w:kern w:val="0"/>
          <w:sz w:val="100"/>
          <w:szCs w:val="100"/>
          <w:highlight w:val="none"/>
        </w:rPr>
        <w:t>山东省特</w:t>
      </w:r>
      <w:r>
        <w:rPr>
          <w:rFonts w:hint="eastAsia" w:ascii="华文中宋" w:hAnsi="华文中宋" w:eastAsia="华文中宋"/>
          <w:b/>
          <w:color w:val="FF0000"/>
          <w:w w:val="80"/>
          <w:kern w:val="0"/>
          <w:sz w:val="100"/>
          <w:szCs w:val="100"/>
          <w:highlight w:val="none"/>
        </w:rPr>
        <w:t>种设备协会</w:t>
      </w:r>
    </w:p>
    <w:p>
      <w:pPr>
        <w:spacing w:line="1000" w:lineRule="exact"/>
        <w:ind w:right="-143"/>
        <w:jc w:val="distribute"/>
        <w:rPr>
          <w:rFonts w:hint="default" w:ascii="华文中宋" w:hAnsi="华文中宋" w:eastAsia="华文中宋"/>
          <w:b/>
          <w:color w:val="FF0000"/>
          <w:w w:val="80"/>
          <w:kern w:val="0"/>
          <w:sz w:val="100"/>
          <w:szCs w:val="100"/>
          <w:highlight w:val="none"/>
          <w:lang w:val="en-US" w:eastAsia="zh-CN"/>
        </w:rPr>
      </w:pPr>
      <w:r>
        <w:rPr>
          <w:rFonts w:hint="eastAsia" w:ascii="华文中宋" w:hAnsi="华文中宋" w:eastAsia="华文中宋"/>
          <w:b/>
          <w:color w:val="FF0000"/>
          <w:w w:val="80"/>
          <w:kern w:val="0"/>
          <w:sz w:val="100"/>
          <w:szCs w:val="100"/>
          <w:highlight w:val="none"/>
          <w:lang w:val="en-US" w:eastAsia="zh-CN"/>
        </w:rPr>
        <w:t>临沂市特种设备协会</w:t>
      </w:r>
    </w:p>
    <w:p>
      <w:pPr>
        <w:spacing w:line="560" w:lineRule="exact"/>
        <w:jc w:val="center"/>
        <w:rPr>
          <w:rFonts w:hint="eastAsia" w:ascii="仿宋" w:hAnsi="仿宋" w:eastAsia="仿宋" w:cs="仿宋"/>
          <w:color w:val="333333"/>
          <w:kern w:val="0"/>
          <w:sz w:val="2"/>
          <w:szCs w:val="2"/>
          <w:highlight w:val="none"/>
          <w:lang w:val="en-US" w:eastAsia="zh-CN"/>
        </w:rPr>
      </w:pPr>
      <w:r>
        <w:rPr>
          <w:rFonts w:ascii="Calibri" w:hAnsi="Calibri" w:cs="Calibri"/>
          <w:sz w:val="2"/>
          <w:szCs w:val="2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238125</wp:posOffset>
                </wp:positionV>
                <wp:extent cx="5503545" cy="9525"/>
                <wp:effectExtent l="0" t="13970" r="1905" b="14605"/>
                <wp:wrapNone/>
                <wp:docPr id="1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3545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2.4pt;margin-top:18.75pt;height:0.75pt;width:433.35pt;z-index:251659264;mso-width-relative:page;mso-height-relative:page;" filled="f" stroked="t" coordsize="21600,21600" o:gfxdata="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7hLjtgAAAAIAQAADwAAAAAAAAABACAAAAAiAAAAZHJzL2Rvd25yZXYueG1sUEsBAhQAFAAA&#10;AAgAh07iQIOL6ZXvAQAAvQMAAA4AAAAAAAAAAQAgAAAAJwEAAGRycy9lMm9Eb2MueG1sUEsFBgAA&#10;AAAGAAYAWQEAAIg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Calibri"/>
          <w:sz w:val="2"/>
          <w:szCs w:val="2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295275</wp:posOffset>
                </wp:positionV>
                <wp:extent cx="5503545" cy="0"/>
                <wp:effectExtent l="0" t="0" r="0" b="0"/>
                <wp:wrapNone/>
                <wp:docPr id="17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3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-2.4pt;margin-top:23.25pt;height:0pt;width:433.35pt;z-index:251660288;mso-width-relative:page;mso-height-relative:page;" filled="f" stroked="t" coordsize="21600,21600" o:gfxdata="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3h&#10;TpnWAAAACAEAAA8AAAAAAAAAAQAgAAAAIgAAAGRycy9kb3ducmV2LnhtbFBLAQIUABQAAAAIAIdO&#10;4kA320xF7AEAALoDAAAOAAAAAAAAAAEAIAAAACUBAABkcnMvZTJvRG9jLnhtbFBLBQYAAAAABgAG&#10;AFkBAACDBQAAAAA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8" w:beforeLines="60" w:line="240" w:lineRule="auto"/>
        <w:jc w:val="center"/>
        <w:textAlignment w:val="baseline"/>
        <w:rPr>
          <w:rFonts w:hint="eastAsia" w:ascii="华文中宋" w:hAnsi="华文中宋" w:eastAsia="华文中宋" w:cs="华文中宋"/>
          <w:snapToGrid w:val="0"/>
          <w:color w:val="auto"/>
          <w:kern w:val="0"/>
          <w:sz w:val="36"/>
          <w:szCs w:val="36"/>
          <w:lang w:eastAsia="en-US"/>
        </w:rPr>
      </w:pPr>
      <w:r>
        <w:rPr>
          <w:rFonts w:hint="eastAsia" w:ascii="华文中宋" w:hAnsi="华文中宋" w:eastAsia="华文中宋" w:cs="华文中宋"/>
          <w:snapToGrid w:val="0"/>
          <w:color w:val="auto"/>
          <w:kern w:val="0"/>
          <w:sz w:val="36"/>
          <w:szCs w:val="36"/>
          <w:lang w:eastAsia="en-US"/>
        </w:rPr>
        <w:t>关于举办山东省锅炉操作人员节能培训的</w:t>
      </w:r>
      <w:r>
        <w:rPr>
          <w:rFonts w:hint="eastAsia" w:ascii="华文中宋" w:hAnsi="华文中宋" w:eastAsia="华文中宋" w:cs="华文中宋"/>
          <w:snapToGrid w:val="0"/>
          <w:color w:val="auto"/>
          <w:kern w:val="0"/>
          <w:sz w:val="36"/>
          <w:szCs w:val="36"/>
          <w:lang w:val="en-US" w:eastAsia="zh-CN"/>
        </w:rPr>
        <w:t>预</w:t>
      </w:r>
      <w:r>
        <w:rPr>
          <w:rFonts w:hint="eastAsia" w:ascii="华文中宋" w:hAnsi="华文中宋" w:eastAsia="华文中宋" w:cs="华文中宋"/>
          <w:snapToGrid w:val="0"/>
          <w:color w:val="auto"/>
          <w:kern w:val="0"/>
          <w:sz w:val="36"/>
          <w:szCs w:val="36"/>
          <w:lang w:eastAsia="en-US"/>
        </w:rPr>
        <w:t>通知</w:t>
      </w:r>
    </w:p>
    <w:p>
      <w:pPr>
        <w:widowControl/>
        <w:kinsoku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="华文中宋" w:hAnsi="华文中宋" w:eastAsia="华文中宋" w:cs="华文中宋"/>
          <w:snapToGrid w:val="0"/>
          <w:color w:val="auto"/>
          <w:kern w:val="0"/>
          <w:sz w:val="36"/>
          <w:szCs w:val="36"/>
          <w:lang w:eastAsia="en-US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en-US"/>
        </w:rPr>
        <w:t>各有关单位：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en-US"/>
        </w:rPr>
        <w:t>为推进全球环境基金“工业供热系统和高耗能设备能效提升”项目执行，提高锅炉行业管理人员与企业多领域的节能知识，提升山东省内在用锅炉操作管理水平，山东省特种设备协会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拟联合临沂市特种设备协会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en-US"/>
        </w:rPr>
        <w:t>在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临沂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en-US"/>
        </w:rPr>
        <w:t>市举办山东省锅炉操作人员节能培训，请各有关单位安排人员参加。现将有关事项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预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en-US"/>
        </w:rPr>
        <w:t>通知如下：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en-US"/>
        </w:rPr>
        <w:t>一、培训时间、地点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en-US"/>
        </w:rPr>
        <w:t>2024年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en-US"/>
        </w:rPr>
        <w:t>月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中下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en-US"/>
        </w:rPr>
        <w:t>旬举办，学习时间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en-US"/>
        </w:rPr>
        <w:t>天。具体时间和地点于开班前10天另行通知。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en-US"/>
        </w:rPr>
        <w:t>二、培训对象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en-US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en-US"/>
        </w:rPr>
        <w:t>锅炉制造、安装、改造、维修、销售、使用单位的管理人员和技术人员。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en-US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en-US"/>
        </w:rPr>
        <w:t>三、培训主要内容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en-US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en-US"/>
        </w:rPr>
        <w:t>1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en-US"/>
        </w:rPr>
        <w:t>锅炉节能法规及标准宣贯；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en-US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en-US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en-US"/>
        </w:rPr>
        <w:t>锅炉安全、节能管理相关知识；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en-US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en-US"/>
        </w:rPr>
        <w:t>3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en-US"/>
        </w:rPr>
        <w:t>锅炉安全、节能操作及问题的处理；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en-US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en-US"/>
        </w:rPr>
        <w:t>4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en-US"/>
        </w:rPr>
        <w:t>锅炉典型事故案例分析。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en-US"/>
        </w:rPr>
        <w:t>四、报名方式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Arial" w:hAnsi="Arial" w:eastAsia="Arial" w:cs="Arial"/>
          <w:snapToGrid w:val="0"/>
          <w:color w:val="auto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en-US"/>
        </w:rPr>
        <w:t>请欲参加人员于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en-US"/>
        </w:rPr>
        <w:t>月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en-US"/>
        </w:rPr>
        <w:t>日前通过微信扫描以下二维码，按要求填写相关信息。（自愿参加）</w:t>
      </w:r>
    </w:p>
    <w:p>
      <w:pPr>
        <w:widowControl/>
        <w:kinsoku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="Arial" w:hAnsi="Arial" w:eastAsia="Arial" w:cs="Arial"/>
          <w:snapToGrid w:val="0"/>
          <w:color w:val="auto"/>
          <w:kern w:val="0"/>
          <w:sz w:val="32"/>
          <w:szCs w:val="32"/>
          <w:lang w:eastAsia="en-US"/>
        </w:rPr>
      </w:pPr>
      <w:r>
        <w:rPr>
          <w:rFonts w:ascii="Arial" w:hAnsi="Arial" w:eastAsia="Arial" w:cs="Arial"/>
          <w:snapToGrid w:val="0"/>
          <w:color w:val="auto"/>
          <w:kern w:val="0"/>
          <w:sz w:val="32"/>
          <w:szCs w:val="32"/>
          <w:lang w:eastAsia="en-US"/>
        </w:rPr>
        <w:drawing>
          <wp:inline distT="0" distB="0" distL="114300" distR="114300">
            <wp:extent cx="1285240" cy="1272540"/>
            <wp:effectExtent l="0" t="0" r="1016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en-US"/>
        </w:rPr>
        <w:t>五、相关费用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en-US"/>
        </w:rPr>
        <w:t>本次培训不收取培训费。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en-US"/>
        </w:rPr>
        <w:t>六、联系方式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en-US"/>
        </w:rPr>
        <w:t>若对活动进一步了解，可与主办方联系，联系人及电话如下：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lang w:eastAsia="en-US"/>
        </w:rPr>
        <w:t>山东省特种设备协会：孙宇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lang w:val="en-US" w:eastAsia="zh-CN"/>
        </w:rPr>
        <w:t xml:space="preserve"> 18811506300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lang w:val="en-US" w:eastAsia="zh-CN"/>
        </w:rPr>
        <w:t>临沂市特种设备协会：刘菲 18753939055</w:t>
      </w:r>
    </w:p>
    <w:p>
      <w:pPr>
        <w:pStyle w:val="14"/>
        <w:ind w:left="0" w:leftChars="0" w:firstLine="0" w:firstLineChars="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pStyle w:val="14"/>
        <w:ind w:left="0" w:leftChars="0" w:firstLine="0" w:firstLineChars="0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3251835</wp:posOffset>
            </wp:positionH>
            <wp:positionV relativeFrom="page">
              <wp:posOffset>6195060</wp:posOffset>
            </wp:positionV>
            <wp:extent cx="2240280" cy="2110740"/>
            <wp:effectExtent l="0" t="0" r="7620" b="3810"/>
            <wp:wrapNone/>
            <wp:docPr id="4" name="图片 4" descr="01b4a8831769aeefbb90abe7b3bab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1b4a8831769aeefbb90abe7b3bab88"/>
                    <pic:cNvPicPr>
                      <a:picLocks noChangeAspect="1"/>
                    </pic:cNvPicPr>
                  </pic:nvPicPr>
                  <pic:blipFill>
                    <a:blip r:embed="rId5"/>
                    <a:srcRect l="18949" t="18639" r="12071" b="11877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" w:hAnsi="仿宋" w:eastAsia="仿宋" w:cs="仿宋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334645</wp:posOffset>
            </wp:positionV>
            <wp:extent cx="1439545" cy="1439545"/>
            <wp:effectExtent l="0" t="0" r="8255" b="8255"/>
            <wp:wrapNone/>
            <wp:docPr id="3" name="图片 3" descr="F:\协会公章（2019年8月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:\协会公章（2019年8月）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    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山东省特种设备协会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       临沂市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特种设备协会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</w:p>
    <w:sectPr>
      <w:pgSz w:w="11906" w:h="16838"/>
      <w:pgMar w:top="1213" w:right="1800" w:bottom="121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2YTIyODVmYmRiYjU5YzFhNDk3MjEzOGYwYmY0OWQifQ=="/>
  </w:docVars>
  <w:rsids>
    <w:rsidRoot w:val="003F6E90"/>
    <w:rsid w:val="0000785C"/>
    <w:rsid w:val="000248AE"/>
    <w:rsid w:val="000570E2"/>
    <w:rsid w:val="00082717"/>
    <w:rsid w:val="000C1781"/>
    <w:rsid w:val="000D682F"/>
    <w:rsid w:val="000F773E"/>
    <w:rsid w:val="001060FE"/>
    <w:rsid w:val="0010675E"/>
    <w:rsid w:val="001126BE"/>
    <w:rsid w:val="00120286"/>
    <w:rsid w:val="001535EC"/>
    <w:rsid w:val="001772A0"/>
    <w:rsid w:val="0018162F"/>
    <w:rsid w:val="00195ED0"/>
    <w:rsid w:val="001B3790"/>
    <w:rsid w:val="00263E40"/>
    <w:rsid w:val="00267236"/>
    <w:rsid w:val="00283D78"/>
    <w:rsid w:val="002B6B25"/>
    <w:rsid w:val="00312132"/>
    <w:rsid w:val="00345988"/>
    <w:rsid w:val="003469A0"/>
    <w:rsid w:val="003649B2"/>
    <w:rsid w:val="003B5D1A"/>
    <w:rsid w:val="003F25F7"/>
    <w:rsid w:val="003F6E90"/>
    <w:rsid w:val="00405B24"/>
    <w:rsid w:val="004214E4"/>
    <w:rsid w:val="004277C9"/>
    <w:rsid w:val="00433EF2"/>
    <w:rsid w:val="00445D5C"/>
    <w:rsid w:val="004A444C"/>
    <w:rsid w:val="004B051A"/>
    <w:rsid w:val="004C4C52"/>
    <w:rsid w:val="0050152D"/>
    <w:rsid w:val="0050234C"/>
    <w:rsid w:val="0058454A"/>
    <w:rsid w:val="00634598"/>
    <w:rsid w:val="00657269"/>
    <w:rsid w:val="0066435B"/>
    <w:rsid w:val="006A4143"/>
    <w:rsid w:val="006A78C8"/>
    <w:rsid w:val="006B0BF2"/>
    <w:rsid w:val="006C283F"/>
    <w:rsid w:val="006C6BCA"/>
    <w:rsid w:val="006E3A86"/>
    <w:rsid w:val="00740EE0"/>
    <w:rsid w:val="00760FF6"/>
    <w:rsid w:val="007761CC"/>
    <w:rsid w:val="007849FC"/>
    <w:rsid w:val="007876BD"/>
    <w:rsid w:val="00792C4A"/>
    <w:rsid w:val="007A09C0"/>
    <w:rsid w:val="00813A83"/>
    <w:rsid w:val="00825197"/>
    <w:rsid w:val="008373AB"/>
    <w:rsid w:val="00864EBD"/>
    <w:rsid w:val="008942BA"/>
    <w:rsid w:val="008A2B53"/>
    <w:rsid w:val="00906013"/>
    <w:rsid w:val="009733D3"/>
    <w:rsid w:val="00A23D95"/>
    <w:rsid w:val="00A240E5"/>
    <w:rsid w:val="00A61C0C"/>
    <w:rsid w:val="00A915B1"/>
    <w:rsid w:val="00A95750"/>
    <w:rsid w:val="00A9669B"/>
    <w:rsid w:val="00AA18A2"/>
    <w:rsid w:val="00AB1E79"/>
    <w:rsid w:val="00AB387F"/>
    <w:rsid w:val="00B208DF"/>
    <w:rsid w:val="00B66FB9"/>
    <w:rsid w:val="00B878A6"/>
    <w:rsid w:val="00BB60B1"/>
    <w:rsid w:val="00BF6AF9"/>
    <w:rsid w:val="00C016AF"/>
    <w:rsid w:val="00C05648"/>
    <w:rsid w:val="00C24282"/>
    <w:rsid w:val="00C246DC"/>
    <w:rsid w:val="00C52776"/>
    <w:rsid w:val="00C56352"/>
    <w:rsid w:val="00C62264"/>
    <w:rsid w:val="00C643EB"/>
    <w:rsid w:val="00D46C0F"/>
    <w:rsid w:val="00DB084D"/>
    <w:rsid w:val="00DF21E4"/>
    <w:rsid w:val="00DF52F6"/>
    <w:rsid w:val="00DF66B2"/>
    <w:rsid w:val="00DF6F7B"/>
    <w:rsid w:val="00E75286"/>
    <w:rsid w:val="00E873E2"/>
    <w:rsid w:val="00EF027E"/>
    <w:rsid w:val="00EF56E4"/>
    <w:rsid w:val="00F40FC1"/>
    <w:rsid w:val="00F8605A"/>
    <w:rsid w:val="00FC1E78"/>
    <w:rsid w:val="04593C84"/>
    <w:rsid w:val="069B7B13"/>
    <w:rsid w:val="11015B72"/>
    <w:rsid w:val="14D74503"/>
    <w:rsid w:val="231F281E"/>
    <w:rsid w:val="2A070FB7"/>
    <w:rsid w:val="31D50FC1"/>
    <w:rsid w:val="32A9729D"/>
    <w:rsid w:val="38BB18EB"/>
    <w:rsid w:val="3EBA43F3"/>
    <w:rsid w:val="401D4F88"/>
    <w:rsid w:val="4168282C"/>
    <w:rsid w:val="42810E23"/>
    <w:rsid w:val="44123F2D"/>
    <w:rsid w:val="441655A2"/>
    <w:rsid w:val="44254E89"/>
    <w:rsid w:val="453832FF"/>
    <w:rsid w:val="47BD5AD9"/>
    <w:rsid w:val="487846C9"/>
    <w:rsid w:val="4B2C0426"/>
    <w:rsid w:val="506D0747"/>
    <w:rsid w:val="56155B2F"/>
    <w:rsid w:val="60761449"/>
    <w:rsid w:val="65847EF9"/>
    <w:rsid w:val="67135C6C"/>
    <w:rsid w:val="679D549D"/>
    <w:rsid w:val="6D73512C"/>
    <w:rsid w:val="719C15B2"/>
    <w:rsid w:val="750349B6"/>
    <w:rsid w:val="7BD32074"/>
    <w:rsid w:val="7C705B15"/>
    <w:rsid w:val="7ED0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="仿宋_GB2312" w:hAnsi="仿宋_GB2312" w:eastAsia="微软雅黑"/>
      <w:b/>
      <w:kern w:val="44"/>
      <w:sz w:val="28"/>
      <w:szCs w:val="3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firstLine="560" w:firstLineChars="200"/>
      <w:outlineLvl w:val="1"/>
    </w:pPr>
    <w:rPr>
      <w:rFonts w:ascii="Arial" w:hAnsi="Arial" w:eastAsia="黑体"/>
      <w:b/>
      <w:sz w:val="24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7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8">
    <w:name w:val="Plain Text"/>
    <w:basedOn w:val="1"/>
    <w:qFormat/>
    <w:uiPriority w:val="0"/>
    <w:rPr>
      <w:rFonts w:ascii="宋体" w:hAnsi="Courier New"/>
    </w:rPr>
  </w:style>
  <w:style w:type="paragraph" w:styleId="9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0"/>
    </w:rPr>
  </w:style>
  <w:style w:type="paragraph" w:styleId="14">
    <w:name w:val="Body Text First Indent 2"/>
    <w:basedOn w:val="7"/>
    <w:unhideWhenUsed/>
    <w:qFormat/>
    <w:uiPriority w:val="0"/>
    <w:pPr>
      <w:ind w:firstLine="420" w:firstLineChars="200"/>
    </w:pPr>
  </w:style>
  <w:style w:type="character" w:styleId="17">
    <w:name w:val="Strong"/>
    <w:basedOn w:val="16"/>
    <w:qFormat/>
    <w:uiPriority w:val="22"/>
    <w:rPr>
      <w:b/>
      <w:color w:val="000000"/>
    </w:rPr>
  </w:style>
  <w:style w:type="character" w:styleId="18">
    <w:name w:val="FollowedHyperlink"/>
    <w:basedOn w:val="16"/>
    <w:semiHidden/>
    <w:unhideWhenUsed/>
    <w:qFormat/>
    <w:uiPriority w:val="99"/>
    <w:rPr>
      <w:color w:val="1D1D1D"/>
      <w:u w:val="none"/>
    </w:rPr>
  </w:style>
  <w:style w:type="character" w:styleId="19">
    <w:name w:val="Emphasis"/>
    <w:basedOn w:val="16"/>
    <w:qFormat/>
    <w:uiPriority w:val="20"/>
  </w:style>
  <w:style w:type="character" w:styleId="20">
    <w:name w:val="HTML Typewriter"/>
    <w:basedOn w:val="16"/>
    <w:semiHidden/>
    <w:unhideWhenUsed/>
    <w:qFormat/>
    <w:uiPriority w:val="99"/>
    <w:rPr>
      <w:b/>
      <w:bCs/>
      <w:color w:val="FFFFFF"/>
      <w:sz w:val="33"/>
      <w:szCs w:val="33"/>
      <w:shd w:val="clear" w:fill="EF4C4C"/>
    </w:rPr>
  </w:style>
  <w:style w:type="character" w:styleId="21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2">
    <w:name w:val="annotation reference"/>
    <w:qFormat/>
    <w:uiPriority w:val="0"/>
    <w:rPr>
      <w:sz w:val="21"/>
      <w:szCs w:val="21"/>
    </w:rPr>
  </w:style>
  <w:style w:type="character" w:customStyle="1" w:styleId="23">
    <w:name w:val="页眉 Char"/>
    <w:basedOn w:val="16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页脚 Char"/>
    <w:basedOn w:val="16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日期 Char"/>
    <w:basedOn w:val="16"/>
    <w:link w:val="9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6">
    <w:name w:val="font21"/>
    <w:qFormat/>
    <w:uiPriority w:val="0"/>
    <w:rPr>
      <w:rFonts w:hint="eastAsia" w:ascii="宋体" w:hAnsi="宋体" w:eastAsia="宋体" w:cs="宋体"/>
      <w:color w:val="000000"/>
      <w:sz w:val="30"/>
      <w:szCs w:val="30"/>
      <w:u w:val="none"/>
    </w:rPr>
  </w:style>
  <w:style w:type="character" w:customStyle="1" w:styleId="27">
    <w:name w:val="批注框文本 Char"/>
    <w:basedOn w:val="16"/>
    <w:link w:val="10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28">
    <w:name w:val="Table Paragraph"/>
    <w:basedOn w:val="1"/>
    <w:qFormat/>
    <w:uiPriority w:val="1"/>
    <w:pPr>
      <w:spacing w:before="117"/>
      <w:ind w:left="107"/>
    </w:pPr>
    <w:rPr>
      <w:rFonts w:ascii="宋体" w:hAnsi="宋体" w:eastAsia="宋体" w:cs="宋体"/>
      <w:lang w:val="zh-CN" w:eastAsia="zh-CN" w:bidi="zh-CN"/>
    </w:rPr>
  </w:style>
  <w:style w:type="character" w:customStyle="1" w:styleId="29">
    <w:name w:val="en"/>
    <w:basedOn w:val="16"/>
    <w:qFormat/>
    <w:uiPriority w:val="0"/>
    <w:rPr>
      <w:color w:val="BED0F1"/>
      <w:sz w:val="24"/>
      <w:szCs w:val="24"/>
    </w:rPr>
  </w:style>
  <w:style w:type="character" w:customStyle="1" w:styleId="30">
    <w:name w:val="xian"/>
    <w:basedOn w:val="16"/>
    <w:qFormat/>
    <w:uiPriority w:val="0"/>
    <w:rPr>
      <w:shd w:val="clear" w:fill="ADCBF1"/>
    </w:rPr>
  </w:style>
  <w:style w:type="character" w:customStyle="1" w:styleId="31">
    <w:name w:val="xian1"/>
    <w:basedOn w:val="16"/>
    <w:qFormat/>
    <w:uiPriority w:val="0"/>
  </w:style>
  <w:style w:type="character" w:customStyle="1" w:styleId="32">
    <w:name w:val="safe2"/>
    <w:basedOn w:val="16"/>
    <w:qFormat/>
    <w:uiPriority w:val="0"/>
  </w:style>
  <w:style w:type="character" w:customStyle="1" w:styleId="33">
    <w:name w:val="safe1"/>
    <w:basedOn w:val="16"/>
    <w:qFormat/>
    <w:uiPriority w:val="0"/>
  </w:style>
  <w:style w:type="character" w:customStyle="1" w:styleId="34">
    <w:name w:val="dian"/>
    <w:basedOn w:val="16"/>
    <w:qFormat/>
    <w:uiPriority w:val="0"/>
    <w:rPr>
      <w:sz w:val="60"/>
      <w:szCs w:val="60"/>
    </w:rPr>
  </w:style>
  <w:style w:type="character" w:customStyle="1" w:styleId="35">
    <w:name w:val="dian1"/>
    <w:basedOn w:val="16"/>
    <w:qFormat/>
    <w:uiPriority w:val="0"/>
    <w:rPr>
      <w:sz w:val="60"/>
      <w:szCs w:val="60"/>
    </w:rPr>
  </w:style>
  <w:style w:type="character" w:customStyle="1" w:styleId="36">
    <w:name w:val="exit"/>
    <w:basedOn w:val="16"/>
    <w:qFormat/>
    <w:uiPriority w:val="0"/>
    <w:rPr>
      <w:shd w:val="clear" w:fill="43B0F5"/>
    </w:rPr>
  </w:style>
  <w:style w:type="character" w:customStyle="1" w:styleId="37">
    <w:name w:val="day"/>
    <w:basedOn w:val="16"/>
    <w:qFormat/>
    <w:uiPriority w:val="0"/>
    <w:rPr>
      <w:b/>
      <w:bCs/>
      <w:color w:val="FFFFFF"/>
      <w:sz w:val="24"/>
      <w:szCs w:val="24"/>
      <w:shd w:val="clear" w:fill="2D7ADA"/>
    </w:rPr>
  </w:style>
  <w:style w:type="character" w:customStyle="1" w:styleId="38">
    <w:name w:val="safe"/>
    <w:basedOn w:val="16"/>
    <w:qFormat/>
    <w:uiPriority w:val="0"/>
  </w:style>
  <w:style w:type="character" w:customStyle="1" w:styleId="39">
    <w:name w:val="safe3"/>
    <w:basedOn w:val="1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475</Words>
  <Characters>508</Characters>
  <Lines>37</Lines>
  <Paragraphs>10</Paragraphs>
  <TotalTime>190</TotalTime>
  <ScaleCrop>false</ScaleCrop>
  <LinksUpToDate>false</LinksUpToDate>
  <CharactersWithSpaces>544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2020-07-20T13:00:00Z</dcterms:created>
  <dc:creator>dell</dc:creator>
  <cp:lastModifiedBy>author</cp:lastModifiedBy>
  <cp:lastPrinted>2020-07-23T02:53:00Z</cp:lastPrinted>
  <dcterms:modified xsi:type="dcterms:W3CDTF">2024-06-18T08:42:55Z</dcterms:modified>
  <cp:revision>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02E2F78504BF496D901927A7A3A294B9_13</vt:lpwstr>
  </property>
</Properties>
</file>